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55" w:rsidRPr="00963AF7" w:rsidRDefault="003A7E55" w:rsidP="003A7E55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lv-LV"/>
        </w:rPr>
      </w:pPr>
      <w:r w:rsidRPr="00963AF7">
        <w:rPr>
          <w:rFonts w:ascii="Arial" w:eastAsia="Times New Roman" w:hAnsi="Arial" w:cs="Arial"/>
          <w:lang w:eastAsia="lv-LV"/>
        </w:rPr>
        <w:object w:dxaOrig="1446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in" o:ole="">
            <v:imagedata r:id="rId4" o:title=""/>
          </v:shape>
          <o:OLEObject Type="Embed" ProgID="Word.Picture.8" ShapeID="_x0000_i1025" DrawAspect="Content" ObjectID="_1556531409" r:id="rId5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A7E55" w:rsidRPr="00963AF7" w:rsidTr="00A6002C">
        <w:trPr>
          <w:trHeight w:val="1252"/>
        </w:trPr>
        <w:tc>
          <w:tcPr>
            <w:tcW w:w="9828" w:type="dxa"/>
          </w:tcPr>
          <w:p w:rsidR="003A7E55" w:rsidRPr="00963AF7" w:rsidRDefault="00573E77" w:rsidP="00A6002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lv-LV"/>
              </w:rPr>
              <w:t xml:space="preserve">VIĻAKAS NOVADA </w:t>
            </w:r>
            <w:r w:rsidR="003A7E55" w:rsidRPr="00963AF7">
              <w:rPr>
                <w:rFonts w:ascii="Times New Roman" w:eastAsia="Calibri" w:hAnsi="Times New Roman" w:cs="Arial"/>
                <w:b/>
                <w:sz w:val="24"/>
                <w:szCs w:val="24"/>
                <w:lang w:eastAsia="lv-LV"/>
              </w:rPr>
              <w:t>DOME</w:t>
            </w:r>
          </w:p>
          <w:p w:rsidR="003A7E55" w:rsidRPr="00963AF7" w:rsidRDefault="003A7E55" w:rsidP="00A6002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</w:pPr>
            <w:proofErr w:type="spellStart"/>
            <w:r w:rsidRPr="00963AF7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>Reģ.Nr</w:t>
            </w:r>
            <w:proofErr w:type="spellEnd"/>
            <w:r w:rsidRPr="00963AF7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>. 90009115618</w:t>
            </w:r>
          </w:p>
          <w:p w:rsidR="003A7E55" w:rsidRPr="00963AF7" w:rsidRDefault="00573E77" w:rsidP="00A6002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 xml:space="preserve">Abrenes iela 26, Viļaka, Viļakas </w:t>
            </w:r>
            <w:r w:rsidR="003A7E55" w:rsidRPr="00963AF7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>nov., LV-4583</w:t>
            </w:r>
          </w:p>
          <w:p w:rsidR="003A7E55" w:rsidRPr="00963AF7" w:rsidRDefault="003A7E55" w:rsidP="00A6002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</w:pPr>
            <w:r w:rsidRPr="00963AF7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>t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>ālrunis 64507224</w:t>
            </w:r>
            <w:r w:rsidRPr="00963AF7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 xml:space="preserve">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963AF7">
                <w:rPr>
                  <w:rFonts w:ascii="Times New Roman" w:eastAsia="Calibri" w:hAnsi="Times New Roman" w:cs="Arial"/>
                  <w:sz w:val="24"/>
                  <w:szCs w:val="24"/>
                  <w:lang w:eastAsia="lv-LV"/>
                </w:rPr>
                <w:t>fakss</w:t>
              </w:r>
            </w:smartTag>
            <w:r w:rsidRPr="00963AF7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 xml:space="preserve"> 64507208, e-pasts: </w:t>
            </w:r>
            <w:hyperlink r:id="rId6" w:history="1">
              <w:r w:rsidRPr="00963AF7">
                <w:rPr>
                  <w:rFonts w:ascii="Times New Roman" w:eastAsia="Calibri" w:hAnsi="Times New Roman" w:cs="Arial"/>
                  <w:sz w:val="24"/>
                  <w:szCs w:val="24"/>
                  <w:lang w:eastAsia="lv-LV"/>
                </w:rPr>
                <w:t>dome@vilaka.lv</w:t>
              </w:r>
            </w:hyperlink>
          </w:p>
          <w:p w:rsidR="003A7E55" w:rsidRPr="00963AF7" w:rsidRDefault="003A7E55" w:rsidP="00573E77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</w:tbl>
    <w:p w:rsidR="003A7E55" w:rsidRDefault="003A7E55" w:rsidP="003A7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1D4">
        <w:rPr>
          <w:rFonts w:ascii="Times New Roman" w:hAnsi="Times New Roman" w:cs="Times New Roman"/>
          <w:b/>
          <w:sz w:val="24"/>
          <w:szCs w:val="24"/>
        </w:rPr>
        <w:t>SAISTOŠIE NOTEIKUMI</w:t>
      </w:r>
    </w:p>
    <w:p w:rsidR="003A7E55" w:rsidRDefault="003A7E55" w:rsidP="003A7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Viļakā</w:t>
      </w:r>
    </w:p>
    <w:p w:rsidR="003A7E55" w:rsidRDefault="003A7E55" w:rsidP="003A7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E55" w:rsidRDefault="003A7E55" w:rsidP="003A7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2017. gada 27.aprīlī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 5/2017</w:t>
      </w:r>
    </w:p>
    <w:p w:rsidR="003A7E55" w:rsidRDefault="003A7E55" w:rsidP="003A7E55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(protokols Nr.8, 32.&amp;)</w:t>
      </w:r>
    </w:p>
    <w:p w:rsidR="003A7E55" w:rsidRDefault="003A7E55" w:rsidP="003A7E55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A7E55" w:rsidRPr="00C06489" w:rsidRDefault="003A7E55" w:rsidP="003A7E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489">
        <w:rPr>
          <w:rFonts w:ascii="Times New Roman" w:hAnsi="Times New Roman" w:cs="Times New Roman"/>
          <w:b/>
          <w:sz w:val="24"/>
          <w:szCs w:val="24"/>
        </w:rPr>
        <w:t xml:space="preserve">Par dzīvokļa pabalstu bārenim un bērnam, </w:t>
      </w:r>
      <w:r w:rsidR="00573E77">
        <w:rPr>
          <w:rFonts w:ascii="Times New Roman" w:hAnsi="Times New Roman" w:cs="Times New Roman"/>
          <w:b/>
          <w:sz w:val="24"/>
          <w:szCs w:val="24"/>
        </w:rPr>
        <w:t>kurš palicis bez vecāku gādības</w:t>
      </w:r>
    </w:p>
    <w:p w:rsidR="003A7E55" w:rsidRPr="003A7E55" w:rsidRDefault="003A7E55" w:rsidP="003A7E55">
      <w:pPr>
        <w:spacing w:after="0" w:line="240" w:lineRule="auto"/>
        <w:ind w:left="4678"/>
        <w:rPr>
          <w:rFonts w:ascii="Times New Roman" w:hAnsi="Times New Roman" w:cs="Times New Roman"/>
          <w:i/>
        </w:rPr>
      </w:pPr>
      <w:r w:rsidRPr="003A7E55">
        <w:rPr>
          <w:rFonts w:ascii="Times New Roman" w:hAnsi="Times New Roman" w:cs="Times New Roman"/>
          <w:i/>
        </w:rPr>
        <w:t>Izdoti saskaņā ar likuma  „Par palīdzību dzīvokļa jautājumu risināšanā”25.</w:t>
      </w:r>
      <w:r w:rsidRPr="003A7E55">
        <w:rPr>
          <w:rFonts w:ascii="Times New Roman" w:hAnsi="Times New Roman" w:cs="Times New Roman"/>
          <w:i/>
          <w:vertAlign w:val="superscript"/>
        </w:rPr>
        <w:t xml:space="preserve">2 </w:t>
      </w:r>
      <w:r w:rsidRPr="003A7E55">
        <w:rPr>
          <w:rFonts w:ascii="Times New Roman" w:hAnsi="Times New Roman" w:cs="Times New Roman"/>
          <w:i/>
        </w:rPr>
        <w:t xml:space="preserve">panta piekto daļu 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</w:pP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jc w:val="both"/>
        <w:rPr>
          <w:lang w:val="lv-LV"/>
        </w:rPr>
      </w:pPr>
      <w:r w:rsidRPr="00C06489">
        <w:rPr>
          <w:lang w:val="lv-LV"/>
        </w:rPr>
        <w:t>1. Saistošie noteikumi (turpmāk</w:t>
      </w:r>
      <w:r w:rsidR="007B7F8A">
        <w:rPr>
          <w:lang w:val="lv-LV"/>
        </w:rPr>
        <w:t> </w:t>
      </w:r>
      <w:r w:rsidRPr="00C06489">
        <w:rPr>
          <w:lang w:val="lv-LV"/>
        </w:rPr>
        <w:t>- Noteikumi) nosaka kārtību, kādā bārenim un bērnam, kurš palicis bez vecāku gādības (turpmāk - Bērns</w:t>
      </w:r>
      <w:r w:rsidR="007B7F8A">
        <w:rPr>
          <w:lang w:val="lv-LV"/>
        </w:rPr>
        <w:t>) tiek aprēķināts, piešķirts un</w:t>
      </w:r>
      <w:r w:rsidRPr="00C06489">
        <w:rPr>
          <w:lang w:val="lv-LV"/>
        </w:rPr>
        <w:t xml:space="preserve"> izmaksāts dzīvokļa pabalsts, kā arī ar dzīvojamās telpas lietošanu saistītu izdevumu segšanas normatīvi.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jc w:val="both"/>
        <w:rPr>
          <w:lang w:val="lv-LV"/>
        </w:rPr>
      </w:pPr>
      <w:r w:rsidRPr="00C06489">
        <w:rPr>
          <w:lang w:val="lv-LV"/>
        </w:rPr>
        <w:t>2. Dzīvokļa pabalsta pieprasījumu izskata un lēmumu pieņem Viļakas  novada Sociālais dienests (turpmāk – Dienests) saskaņā ar šiem Noteikumiem.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jc w:val="both"/>
        <w:rPr>
          <w:lang w:val="lv-LV"/>
        </w:rPr>
      </w:pPr>
      <w:r w:rsidRPr="00C06489">
        <w:rPr>
          <w:lang w:val="lv-LV"/>
        </w:rPr>
        <w:t>3. Dzīvokļa pab</w:t>
      </w:r>
      <w:r w:rsidR="007B7F8A">
        <w:rPr>
          <w:lang w:val="lv-LV"/>
        </w:rPr>
        <w:t xml:space="preserve">alsts Bērnam tiek piešķirts no dienas, kad bērns </w:t>
      </w:r>
      <w:r w:rsidRPr="00C06489">
        <w:rPr>
          <w:lang w:val="lv-LV"/>
        </w:rPr>
        <w:t>sasniedzis pilngadību, līdz 24 gadu vecuma sasniegšanai.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jc w:val="both"/>
        <w:rPr>
          <w:lang w:val="lv-LV"/>
        </w:rPr>
      </w:pPr>
      <w:r w:rsidRPr="00C06489">
        <w:rPr>
          <w:lang w:val="lv-LV"/>
        </w:rPr>
        <w:t xml:space="preserve">4. Pabalsta saņemšanai Bērnam Dienestā jāiesniedz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C06489">
          <w:rPr>
            <w:lang w:val="lv-LV"/>
          </w:rPr>
          <w:t>iesniegums</w:t>
        </w:r>
      </w:smartTag>
      <w:r w:rsidRPr="00C06489">
        <w:rPr>
          <w:lang w:val="lv-LV"/>
        </w:rPr>
        <w:t>, dzīvojamās telpas īres (apakšīres) līguma kopija, līgumi par komunālajiem pakalpojumiem, ja dzīvojam</w:t>
      </w:r>
      <w:r w:rsidR="007B7F8A">
        <w:rPr>
          <w:lang w:val="lv-LV"/>
        </w:rPr>
        <w:t xml:space="preserve">o telpu īrē no pašvaldības, ik </w:t>
      </w:r>
      <w:r w:rsidRPr="00C06489">
        <w:rPr>
          <w:lang w:val="lv-LV"/>
        </w:rPr>
        <w:t>mēnesi (rēķini, kvītis, čeki, maksājuma uzdevumi vai cita veida dokumenti), kas apliecina komunālo maksājumu veikšanas faktu un rēķini par saņemtajiem komunālajiem pakalpojumiem.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jc w:val="both"/>
        <w:rPr>
          <w:lang w:val="lv-LV"/>
        </w:rPr>
      </w:pPr>
      <w:r w:rsidRPr="00C06489">
        <w:rPr>
          <w:lang w:val="lv-LV"/>
        </w:rPr>
        <w:t>5. Dzīvokļa pabalsts Bērnam tiek aprēķināts pēc: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lang w:val="lv-LV"/>
        </w:rPr>
      </w:pPr>
      <w:r w:rsidRPr="00C06489">
        <w:rPr>
          <w:lang w:val="lv-LV"/>
        </w:rPr>
        <w:t>5.1. dzīvojamās telpas īres maksas;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lang w:val="lv-LV"/>
        </w:rPr>
      </w:pPr>
      <w:r w:rsidRPr="00C06489">
        <w:rPr>
          <w:lang w:val="lv-LV"/>
        </w:rPr>
        <w:t>5.2</w:t>
      </w:r>
      <w:r w:rsidR="007B7F8A">
        <w:rPr>
          <w:lang w:val="lv-LV"/>
        </w:rPr>
        <w:t xml:space="preserve">. izdevumiem par pakalpojumiem </w:t>
      </w:r>
      <w:r w:rsidRPr="00C06489">
        <w:rPr>
          <w:lang w:val="lv-LV"/>
        </w:rPr>
        <w:t>(apkure, elektroe</w:t>
      </w:r>
      <w:r w:rsidR="007B7F8A">
        <w:rPr>
          <w:lang w:val="lv-LV"/>
        </w:rPr>
        <w:t xml:space="preserve">nerģija, patērētais </w:t>
      </w:r>
      <w:r w:rsidRPr="00C06489">
        <w:rPr>
          <w:lang w:val="lv-LV"/>
        </w:rPr>
        <w:t>ūdens, dabasgāze</w:t>
      </w:r>
      <w:r w:rsidR="007B7F8A">
        <w:rPr>
          <w:lang w:val="lv-LV"/>
        </w:rPr>
        <w:t xml:space="preserve">, kanalizācijas nodrošināšana, </w:t>
      </w:r>
      <w:r w:rsidRPr="00C06489">
        <w:rPr>
          <w:lang w:val="lv-LV"/>
        </w:rPr>
        <w:t>sadzīves atkritumu apsaimniekošana).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jc w:val="both"/>
        <w:rPr>
          <w:lang w:val="lv-LV"/>
        </w:rPr>
      </w:pPr>
      <w:r w:rsidRPr="00C06489">
        <w:rPr>
          <w:lang w:val="lv-LV"/>
        </w:rPr>
        <w:t>6. Dzīvokļa pabalstam Bērnam tiek noteikti šādi mēneša normatīvi par dzīvokli līdz 20 kvadrātmetru platībā no kopējās platības vai vienistabas dzīvokli līdz 30 kvadrātmetru platībā: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lang w:val="lv-LV"/>
        </w:rPr>
      </w:pPr>
      <w:r w:rsidRPr="00C06489">
        <w:rPr>
          <w:lang w:val="lv-LV"/>
        </w:rPr>
        <w:t>6.1. karstā un aukstā ūdens patēriņš - atbilstoši skaitītāja rādījumiem, bet ne vairāk kā 2 m</w:t>
      </w:r>
      <w:r w:rsidRPr="00C06489">
        <w:rPr>
          <w:vertAlign w:val="superscript"/>
          <w:lang w:val="lv-LV"/>
        </w:rPr>
        <w:t>3</w:t>
      </w:r>
      <w:r w:rsidRPr="00C06489">
        <w:rPr>
          <w:lang w:val="lv-LV"/>
        </w:rPr>
        <w:t>;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lang w:val="lv-LV"/>
        </w:rPr>
      </w:pPr>
      <w:r w:rsidRPr="00C06489">
        <w:rPr>
          <w:lang w:val="lv-LV"/>
        </w:rPr>
        <w:t>6.2. kanalizācijas patēriņš - atbilstoši skaitītāja rādījumiem, bet ne vairāk kā līdz 2 m</w:t>
      </w:r>
      <w:r w:rsidRPr="00C06489">
        <w:rPr>
          <w:vertAlign w:val="superscript"/>
          <w:lang w:val="lv-LV"/>
        </w:rPr>
        <w:t>3</w:t>
      </w:r>
      <w:r w:rsidRPr="00C06489">
        <w:rPr>
          <w:lang w:val="lv-LV"/>
        </w:rPr>
        <w:t>;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lang w:val="lv-LV"/>
        </w:rPr>
      </w:pPr>
      <w:r w:rsidRPr="00C06489">
        <w:rPr>
          <w:lang w:val="lv-LV"/>
        </w:rPr>
        <w:t xml:space="preserve">6.3. elektroenerģiju - atbilstoši skaitītāja rādījumiem, bet ne vairāk kā 100 </w:t>
      </w:r>
      <w:proofErr w:type="spellStart"/>
      <w:r w:rsidRPr="00C06489">
        <w:rPr>
          <w:lang w:val="lv-LV"/>
        </w:rPr>
        <w:t>kWh</w:t>
      </w:r>
      <w:proofErr w:type="spellEnd"/>
      <w:r w:rsidRPr="00C06489">
        <w:rPr>
          <w:lang w:val="lv-LV"/>
        </w:rPr>
        <w:t>;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lang w:val="lv-LV"/>
        </w:rPr>
      </w:pPr>
      <w:r w:rsidRPr="00C06489">
        <w:rPr>
          <w:lang w:val="lv-LV"/>
        </w:rPr>
        <w:t>6.4. par dabasgāzi: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ind w:left="900"/>
        <w:jc w:val="both"/>
        <w:rPr>
          <w:lang w:val="lv-LV"/>
        </w:rPr>
      </w:pPr>
      <w:r w:rsidRPr="00C06489">
        <w:rPr>
          <w:lang w:val="lv-LV"/>
        </w:rPr>
        <w:t>6.4.1. ar centralizēto gāzes padevi – atbilstoši skaitītāja rādījumiem, bet ne vairāk kā 1 m</w:t>
      </w:r>
      <w:r w:rsidRPr="00C06489">
        <w:rPr>
          <w:vertAlign w:val="superscript"/>
          <w:lang w:val="lv-LV"/>
        </w:rPr>
        <w:t xml:space="preserve">3 </w:t>
      </w:r>
      <w:r w:rsidRPr="00C06489">
        <w:rPr>
          <w:lang w:val="lv-LV"/>
        </w:rPr>
        <w:t>;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ind w:left="900"/>
        <w:jc w:val="both"/>
        <w:rPr>
          <w:lang w:val="lv-LV"/>
        </w:rPr>
      </w:pPr>
      <w:r w:rsidRPr="00C06489">
        <w:rPr>
          <w:lang w:val="lv-LV"/>
        </w:rPr>
        <w:lastRenderedPageBreak/>
        <w:t xml:space="preserve">6.4.2. ar gāzes balonu (ar tilpumu ne vairāk kā </w:t>
      </w:r>
      <w:smartTag w:uri="schemas-tilde-lv/tildestengine" w:element="metric2">
        <w:smartTagPr>
          <w:attr w:name="metric_text" w:val="litri"/>
          <w:attr w:name="metric_value" w:val="54"/>
        </w:smartTagPr>
        <w:r w:rsidRPr="00C06489">
          <w:rPr>
            <w:lang w:val="lv-LV"/>
          </w:rPr>
          <w:t>54 litri</w:t>
        </w:r>
      </w:smartTag>
      <w:r w:rsidRPr="00C06489">
        <w:rPr>
          <w:lang w:val="lv-LV"/>
        </w:rPr>
        <w:t>) – balona (u) iegādes izdevumu summa vienu reizi 4 mēnešos.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lang w:val="lv-LV"/>
        </w:rPr>
      </w:pPr>
      <w:r w:rsidRPr="00C06489">
        <w:rPr>
          <w:lang w:val="lv-LV"/>
        </w:rPr>
        <w:t>6.5. sadzīves atkritumu izvešana – līdz 0,24 m</w:t>
      </w:r>
      <w:r w:rsidRPr="00C06489">
        <w:rPr>
          <w:vertAlign w:val="superscript"/>
          <w:lang w:val="lv-LV"/>
        </w:rPr>
        <w:t>3</w:t>
      </w:r>
      <w:r w:rsidRPr="00C06489">
        <w:rPr>
          <w:lang w:val="lv-LV"/>
        </w:rPr>
        <w:t>;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i/>
          <w:lang w:val="lv-LV"/>
        </w:rPr>
      </w:pPr>
      <w:r w:rsidRPr="00C06489">
        <w:rPr>
          <w:lang w:val="lv-LV"/>
        </w:rPr>
        <w:t xml:space="preserve">6.6. dzīvojamās telpas īres maksas – līdz 10,00 </w:t>
      </w:r>
      <w:proofErr w:type="spellStart"/>
      <w:r w:rsidRPr="00C06489">
        <w:rPr>
          <w:i/>
          <w:lang w:val="lv-LV"/>
        </w:rPr>
        <w:t>euro</w:t>
      </w:r>
      <w:proofErr w:type="spellEnd"/>
      <w:r w:rsidRPr="00C06489">
        <w:rPr>
          <w:i/>
          <w:lang w:val="lv-LV"/>
        </w:rPr>
        <w:t>;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lang w:val="lv-LV"/>
        </w:rPr>
      </w:pPr>
      <w:r w:rsidRPr="00C06489">
        <w:rPr>
          <w:lang w:val="lv-LV"/>
        </w:rPr>
        <w:t xml:space="preserve">6.7. apkurei līdz 30,00 </w:t>
      </w:r>
      <w:proofErr w:type="spellStart"/>
      <w:r w:rsidRPr="00C06489">
        <w:rPr>
          <w:i/>
          <w:lang w:val="lv-LV"/>
        </w:rPr>
        <w:t>euro</w:t>
      </w:r>
      <w:proofErr w:type="spellEnd"/>
      <w:r w:rsidRPr="00C06489">
        <w:rPr>
          <w:i/>
          <w:lang w:val="lv-LV"/>
        </w:rPr>
        <w:t>,</w:t>
      </w:r>
      <w:r w:rsidRPr="00C06489">
        <w:rPr>
          <w:lang w:val="lv-LV"/>
        </w:rPr>
        <w:t xml:space="preserve"> ja nodrošināta centralizētā siltumapgāde, vai līdz 10 m</w:t>
      </w:r>
      <w:r w:rsidRPr="00C06489">
        <w:rPr>
          <w:vertAlign w:val="superscript"/>
          <w:lang w:val="lv-LV"/>
        </w:rPr>
        <w:t xml:space="preserve">3 </w:t>
      </w:r>
      <w:r w:rsidRPr="00C06489">
        <w:rPr>
          <w:lang w:val="lv-LV"/>
        </w:rPr>
        <w:t xml:space="preserve"> malkas kalendārajā gadā, ja dzīvoklī nodrošināta krāšņu apkure, vai ar cita veida cieto kurināmo (oglēm, briketēm, granulas) – </w:t>
      </w:r>
      <w:smartTag w:uri="schemas-tilde-lv/tildestengine" w:element="metric2">
        <w:smartTagPr>
          <w:attr w:name="metric_text" w:val="tonnas"/>
          <w:attr w:name="metric_value" w:val="1"/>
        </w:smartTagPr>
        <w:r w:rsidRPr="00C06489">
          <w:rPr>
            <w:lang w:val="lv-LV"/>
          </w:rPr>
          <w:t>1 tonnas</w:t>
        </w:r>
      </w:smartTag>
      <w:r w:rsidRPr="00C06489">
        <w:rPr>
          <w:lang w:val="lv-LV"/>
        </w:rPr>
        <w:t xml:space="preserve"> izmaksas kalendārajā gadā.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jc w:val="both"/>
        <w:rPr>
          <w:lang w:val="lv-LV"/>
        </w:rPr>
      </w:pPr>
      <w:r w:rsidRPr="00C06489">
        <w:rPr>
          <w:lang w:val="lv-LV"/>
        </w:rPr>
        <w:t>7. Kopējais aprēķinātais dzīvok</w:t>
      </w:r>
      <w:r w:rsidR="007B7F8A">
        <w:rPr>
          <w:lang w:val="lv-LV"/>
        </w:rPr>
        <w:t xml:space="preserve">ļa pabalsta apmērs, ko izmaksā Bērnam </w:t>
      </w:r>
      <w:r w:rsidRPr="00C06489">
        <w:rPr>
          <w:lang w:val="lv-LV"/>
        </w:rPr>
        <w:t xml:space="preserve">mēnesī nedrīkst pārsniegt 35,00 </w:t>
      </w:r>
      <w:proofErr w:type="spellStart"/>
      <w:r w:rsidRPr="00C06489">
        <w:rPr>
          <w:i/>
          <w:lang w:val="lv-LV"/>
        </w:rPr>
        <w:t>euro</w:t>
      </w:r>
      <w:proofErr w:type="spellEnd"/>
      <w:r w:rsidRPr="00C06489">
        <w:rPr>
          <w:i/>
          <w:lang w:val="lv-LV"/>
        </w:rPr>
        <w:t>,</w:t>
      </w:r>
      <w:r w:rsidRPr="00C06489">
        <w:rPr>
          <w:lang w:val="lv-LV"/>
        </w:rPr>
        <w:t xml:space="preserve"> bet apkures periodā (no 1.</w:t>
      </w:r>
      <w:r w:rsidR="007B7F8A">
        <w:rPr>
          <w:lang w:val="lv-LV"/>
        </w:rPr>
        <w:t> </w:t>
      </w:r>
      <w:r w:rsidRPr="00C06489">
        <w:rPr>
          <w:lang w:val="lv-LV"/>
        </w:rPr>
        <w:t>oktobra līdz 1</w:t>
      </w:r>
      <w:r w:rsidR="007B7F8A">
        <w:rPr>
          <w:lang w:val="lv-LV"/>
        </w:rPr>
        <w:t>. maijam</w:t>
      </w:r>
      <w:r w:rsidRPr="00C06489">
        <w:rPr>
          <w:lang w:val="lv-LV"/>
        </w:rPr>
        <w:t xml:space="preserve">) nedrīkst pārsniegt 60,00 </w:t>
      </w:r>
      <w:proofErr w:type="spellStart"/>
      <w:r w:rsidRPr="00C06489">
        <w:rPr>
          <w:i/>
          <w:lang w:val="lv-LV"/>
        </w:rPr>
        <w:t>euro</w:t>
      </w:r>
      <w:proofErr w:type="spellEnd"/>
      <w:r w:rsidRPr="00C06489">
        <w:rPr>
          <w:i/>
          <w:lang w:val="lv-LV"/>
        </w:rPr>
        <w:t xml:space="preserve"> </w:t>
      </w:r>
      <w:r w:rsidRPr="00C06489">
        <w:rPr>
          <w:lang w:val="lv-LV"/>
        </w:rPr>
        <w:t>mēnesī.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jc w:val="both"/>
        <w:rPr>
          <w:lang w:val="lv-LV"/>
        </w:rPr>
      </w:pPr>
      <w:r w:rsidRPr="00C06489">
        <w:rPr>
          <w:lang w:val="lv-LV"/>
        </w:rPr>
        <w:t xml:space="preserve">8. Dzīvokļa pabalsts Bērnam tiek izmaksāts reizi mēnesī, pārskaitot uz Bērna iesniegumā norādīto bankas kontu vai dzīvojamās telpas </w:t>
      </w:r>
      <w:proofErr w:type="spellStart"/>
      <w:r w:rsidRPr="00C06489">
        <w:rPr>
          <w:lang w:val="lv-LV"/>
        </w:rPr>
        <w:t>apsaimniekotāja</w:t>
      </w:r>
      <w:proofErr w:type="spellEnd"/>
      <w:r w:rsidRPr="00C06489">
        <w:rPr>
          <w:lang w:val="lv-LV"/>
        </w:rPr>
        <w:t xml:space="preserve"> kontu.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jc w:val="both"/>
        <w:rPr>
          <w:lang w:val="lv-LV"/>
        </w:rPr>
      </w:pPr>
      <w:r w:rsidRPr="00C06489">
        <w:rPr>
          <w:lang w:val="lv-LV"/>
        </w:rPr>
        <w:t>9. Dienesta lēmumu var apstrīdēt V</w:t>
      </w:r>
      <w:r w:rsidR="007B7F8A">
        <w:rPr>
          <w:lang w:val="lv-LV"/>
        </w:rPr>
        <w:t>iļakas novada domē, bet Viļakas</w:t>
      </w:r>
      <w:r w:rsidRPr="00C06489">
        <w:rPr>
          <w:lang w:val="lv-LV"/>
        </w:rPr>
        <w:t xml:space="preserve"> nov</w:t>
      </w:r>
      <w:r w:rsidR="007B7F8A">
        <w:rPr>
          <w:lang w:val="lv-LV"/>
        </w:rPr>
        <w:t xml:space="preserve">ada domes lēmumu var pārsūdzēt </w:t>
      </w:r>
      <w:r w:rsidRPr="00C06489">
        <w:rPr>
          <w:lang w:val="lv-LV"/>
        </w:rPr>
        <w:t>Administratīvā procesa likumā noteiktajā kārtībā.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jc w:val="both"/>
        <w:rPr>
          <w:lang w:val="lv-LV"/>
        </w:rPr>
      </w:pPr>
      <w:r w:rsidRPr="00C06489">
        <w:rPr>
          <w:lang w:val="lv-LV"/>
        </w:rPr>
        <w:t>10. Noteikumi stājas spēkā likumā „Par pašvaldībām” noteiktajā kārtībā.</w:t>
      </w:r>
    </w:p>
    <w:p w:rsidR="003A7E55" w:rsidRPr="00C06489" w:rsidRDefault="003A7E55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jc w:val="both"/>
        <w:rPr>
          <w:lang w:val="lv-LV"/>
        </w:rPr>
      </w:pPr>
    </w:p>
    <w:p w:rsidR="00D673AC" w:rsidRDefault="00D673AC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jc w:val="both"/>
        <w:rPr>
          <w:lang w:val="lv-LV"/>
        </w:rPr>
      </w:pPr>
    </w:p>
    <w:p w:rsidR="00D673AC" w:rsidRDefault="00D673AC" w:rsidP="003A7E55">
      <w:pPr>
        <w:pStyle w:val="Paraststmeklis"/>
        <w:shd w:val="clear" w:color="auto" w:fill="FFFFFF"/>
        <w:spacing w:before="0" w:beforeAutospacing="0" w:after="135" w:afterAutospacing="0" w:line="270" w:lineRule="atLeast"/>
        <w:jc w:val="both"/>
        <w:rPr>
          <w:lang w:val="lv-LV"/>
        </w:rPr>
      </w:pPr>
    </w:p>
    <w:p w:rsidR="003A7E55" w:rsidRPr="00C06489" w:rsidRDefault="00573E77" w:rsidP="00573E77">
      <w:pPr>
        <w:pStyle w:val="Paraststmeklis"/>
        <w:shd w:val="clear" w:color="auto" w:fill="FFFFFF"/>
        <w:tabs>
          <w:tab w:val="left" w:pos="6804"/>
        </w:tabs>
        <w:spacing w:before="0" w:beforeAutospacing="0" w:after="135" w:afterAutospacing="0" w:line="270" w:lineRule="atLeast"/>
        <w:jc w:val="both"/>
        <w:rPr>
          <w:lang w:val="lv-LV"/>
        </w:rPr>
      </w:pPr>
      <w:r>
        <w:rPr>
          <w:lang w:val="lv-LV"/>
        </w:rPr>
        <w:t>Domes priekšsēdētājs</w:t>
      </w:r>
      <w:r>
        <w:rPr>
          <w:lang w:val="lv-LV"/>
        </w:rPr>
        <w:tab/>
      </w:r>
      <w:r w:rsidR="003A7E55" w:rsidRPr="00C06489">
        <w:rPr>
          <w:lang w:val="lv-LV"/>
        </w:rPr>
        <w:t>S.</w:t>
      </w:r>
      <w:r>
        <w:rPr>
          <w:lang w:val="lv-LV"/>
        </w:rPr>
        <w:t> </w:t>
      </w:r>
      <w:proofErr w:type="spellStart"/>
      <w:r>
        <w:rPr>
          <w:lang w:val="lv-LV"/>
        </w:rPr>
        <w:t>Maksimovs</w:t>
      </w:r>
      <w:proofErr w:type="spellEnd"/>
    </w:p>
    <w:p w:rsidR="003A7E55" w:rsidRPr="00C06489" w:rsidRDefault="003A7E55" w:rsidP="003A7E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C06489" w:rsidRDefault="003A7E55" w:rsidP="003A7E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C06489" w:rsidRDefault="003A7E55" w:rsidP="003A7E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C06489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C06489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Pr="00703B12" w:rsidRDefault="003A7E55" w:rsidP="003A7E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E55" w:rsidRDefault="003A7E55" w:rsidP="003A7E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7E55" w:rsidRPr="00703B12" w:rsidRDefault="003A7E55" w:rsidP="003A7E5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03B12">
        <w:rPr>
          <w:rFonts w:ascii="Times New Roman" w:hAnsi="Times New Roman" w:cs="Times New Roman"/>
          <w:b/>
          <w:bCs/>
          <w:sz w:val="24"/>
          <w:szCs w:val="24"/>
        </w:rPr>
        <w:t>PASKAIDROJUMA RAKSTS</w:t>
      </w:r>
    </w:p>
    <w:p w:rsidR="003A7E55" w:rsidRPr="00703B12" w:rsidRDefault="003A7E55" w:rsidP="003A7E5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03B12">
        <w:rPr>
          <w:rFonts w:ascii="Times New Roman" w:hAnsi="Times New Roman" w:cs="Times New Roman"/>
          <w:b/>
          <w:bCs/>
          <w:sz w:val="24"/>
          <w:szCs w:val="24"/>
        </w:rPr>
        <w:t>Viļakas  novada domes 2017.gada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27.aprīļa saistošajiem noteikumiem</w:t>
      </w:r>
      <w:r w:rsidRPr="00703B12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bCs/>
          <w:sz w:val="24"/>
          <w:szCs w:val="24"/>
        </w:rPr>
        <w:t>.5/2017</w:t>
      </w:r>
      <w:r w:rsidRPr="00703B12">
        <w:rPr>
          <w:rFonts w:ascii="Times New Roman" w:hAnsi="Times New Roman" w:cs="Times New Roman"/>
          <w:b/>
          <w:bCs/>
          <w:sz w:val="24"/>
          <w:szCs w:val="24"/>
        </w:rPr>
        <w:t xml:space="preserve"> “Par dzīvokļa pabalstu bārenim un bērnam, kurš ir palicis bez vecāku gādības”</w:t>
      </w:r>
    </w:p>
    <w:p w:rsidR="003A7E55" w:rsidRPr="00703B12" w:rsidRDefault="003A7E55" w:rsidP="003A7E5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7"/>
      </w:tblGrid>
      <w:tr w:rsidR="003A7E55" w:rsidRPr="00703B12" w:rsidTr="00A6002C">
        <w:tc>
          <w:tcPr>
            <w:tcW w:w="3656" w:type="dxa"/>
            <w:vAlign w:val="center"/>
          </w:tcPr>
          <w:p w:rsidR="003A7E55" w:rsidRPr="00703B12" w:rsidRDefault="003A7E55" w:rsidP="00A6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12">
              <w:rPr>
                <w:rFonts w:ascii="Times New Roman" w:hAnsi="Times New Roman" w:cs="Times New Roman"/>
                <w:b/>
                <w:sz w:val="24"/>
                <w:szCs w:val="24"/>
              </w:rPr>
              <w:t>Paskaidrojuma raksta sadaļas</w:t>
            </w:r>
          </w:p>
        </w:tc>
        <w:tc>
          <w:tcPr>
            <w:tcW w:w="5407" w:type="dxa"/>
            <w:vAlign w:val="center"/>
          </w:tcPr>
          <w:p w:rsidR="003A7E55" w:rsidRPr="00703B12" w:rsidRDefault="003A7E55" w:rsidP="00A6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12">
              <w:rPr>
                <w:rFonts w:ascii="Times New Roman" w:hAnsi="Times New Roman" w:cs="Times New Roman"/>
                <w:b/>
                <w:sz w:val="24"/>
                <w:szCs w:val="24"/>
              </w:rPr>
              <w:t>Norādāmā informācija</w:t>
            </w:r>
          </w:p>
        </w:tc>
      </w:tr>
      <w:tr w:rsidR="003A7E55" w:rsidRPr="00703B12" w:rsidTr="00A6002C">
        <w:trPr>
          <w:trHeight w:val="1128"/>
        </w:trPr>
        <w:tc>
          <w:tcPr>
            <w:tcW w:w="3656" w:type="dxa"/>
          </w:tcPr>
          <w:p w:rsidR="003A7E55" w:rsidRPr="00703B12" w:rsidRDefault="003A7E55" w:rsidP="00A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12">
              <w:rPr>
                <w:rFonts w:ascii="Times New Roman" w:hAnsi="Times New Roman" w:cs="Times New Roman"/>
                <w:sz w:val="24"/>
                <w:szCs w:val="24"/>
              </w:rPr>
              <w:t>1. Projekta nepieciešamības pamatojums</w:t>
            </w:r>
          </w:p>
        </w:tc>
        <w:tc>
          <w:tcPr>
            <w:tcW w:w="5407" w:type="dxa"/>
          </w:tcPr>
          <w:p w:rsidR="003A7E55" w:rsidRPr="00703B12" w:rsidRDefault="003A7E55" w:rsidP="007B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2">
              <w:rPr>
                <w:rFonts w:ascii="Times New Roman" w:hAnsi="Times New Roman" w:cs="Times New Roman"/>
                <w:sz w:val="24"/>
                <w:szCs w:val="24"/>
              </w:rPr>
              <w:t xml:space="preserve">Likumā „Par palīdzību dzīvokļa jautājumu risināšanā” pašvaldībām noteiktas tiesības ar </w:t>
            </w:r>
            <w:r w:rsidR="007B7F8A">
              <w:rPr>
                <w:rFonts w:ascii="Times New Roman" w:hAnsi="Times New Roman" w:cs="Times New Roman"/>
                <w:sz w:val="24"/>
                <w:szCs w:val="24"/>
              </w:rPr>
              <w:t xml:space="preserve">domes saistošajiem noteikumiem noteikt </w:t>
            </w:r>
            <w:r w:rsidRPr="00703B12">
              <w:rPr>
                <w:rFonts w:ascii="Times New Roman" w:hAnsi="Times New Roman" w:cs="Times New Roman"/>
                <w:sz w:val="24"/>
                <w:szCs w:val="24"/>
              </w:rPr>
              <w:t>dzīvokļa pabalsta apmēra aprēķināšanas un izmaksas kārtību bērnam b</w:t>
            </w:r>
            <w:r w:rsidR="007B7F8A">
              <w:rPr>
                <w:rFonts w:ascii="Times New Roman" w:hAnsi="Times New Roman" w:cs="Times New Roman"/>
                <w:sz w:val="24"/>
                <w:szCs w:val="24"/>
              </w:rPr>
              <w:t>ārenim un bērnam, kurš palicis bez vecāku gādības</w:t>
            </w:r>
            <w:r w:rsidRPr="00703B12">
              <w:rPr>
                <w:rFonts w:ascii="Times New Roman" w:hAnsi="Times New Roman" w:cs="Times New Roman"/>
                <w:sz w:val="24"/>
                <w:szCs w:val="24"/>
              </w:rPr>
              <w:t xml:space="preserve"> no dienas, kad sasniegta pilngadība</w:t>
            </w:r>
            <w:r w:rsidR="007B7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B12">
              <w:rPr>
                <w:rFonts w:ascii="Times New Roman" w:hAnsi="Times New Roman" w:cs="Times New Roman"/>
                <w:sz w:val="24"/>
                <w:szCs w:val="24"/>
              </w:rPr>
              <w:t xml:space="preserve"> līdz 24 gadu vecuma sasniegšanai. Saistošie noteik</w:t>
            </w:r>
            <w:r w:rsidR="007B7F8A">
              <w:rPr>
                <w:rFonts w:ascii="Times New Roman" w:hAnsi="Times New Roman" w:cs="Times New Roman"/>
                <w:sz w:val="24"/>
                <w:szCs w:val="24"/>
              </w:rPr>
              <w:t xml:space="preserve">umi dos iespēju bērnam bārenim </w:t>
            </w:r>
            <w:r w:rsidRPr="00703B12">
              <w:rPr>
                <w:rFonts w:ascii="Times New Roman" w:hAnsi="Times New Roman" w:cs="Times New Roman"/>
                <w:sz w:val="24"/>
                <w:szCs w:val="24"/>
              </w:rPr>
              <w:t xml:space="preserve">un bērnam, kurš palicis bez vecāku gādības pašam izvēlēties sev mājokli arī citā pašvaldībā un saņemt pabalstu. </w:t>
            </w:r>
          </w:p>
        </w:tc>
      </w:tr>
      <w:tr w:rsidR="003A7E55" w:rsidRPr="00703B12" w:rsidTr="00A6002C">
        <w:trPr>
          <w:trHeight w:val="425"/>
        </w:trPr>
        <w:tc>
          <w:tcPr>
            <w:tcW w:w="3656" w:type="dxa"/>
          </w:tcPr>
          <w:p w:rsidR="003A7E55" w:rsidRPr="00703B12" w:rsidRDefault="003A7E55" w:rsidP="00A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12">
              <w:rPr>
                <w:rFonts w:ascii="Times New Roman" w:hAnsi="Times New Roman" w:cs="Times New Roman"/>
                <w:sz w:val="24"/>
                <w:szCs w:val="24"/>
              </w:rPr>
              <w:t>2. Īss projekta satura izklāsts</w:t>
            </w:r>
          </w:p>
        </w:tc>
        <w:tc>
          <w:tcPr>
            <w:tcW w:w="5407" w:type="dxa"/>
          </w:tcPr>
          <w:p w:rsidR="003A7E55" w:rsidRPr="00703B12" w:rsidRDefault="003A7E55" w:rsidP="00A6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2">
              <w:rPr>
                <w:rFonts w:ascii="Times New Roman" w:hAnsi="Times New Roman" w:cs="Times New Roman"/>
                <w:sz w:val="24"/>
                <w:szCs w:val="24"/>
              </w:rPr>
              <w:t>Saistošo noteikumu projekts izstrādāts pamatojoties uz likuma „Par palīdzību dzīvokļa jautājumu risināšanā”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B1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703B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panta piekto daļu.</w:t>
            </w:r>
          </w:p>
        </w:tc>
      </w:tr>
      <w:tr w:rsidR="003A7E55" w:rsidRPr="00703B12" w:rsidTr="00A6002C">
        <w:trPr>
          <w:trHeight w:val="806"/>
        </w:trPr>
        <w:tc>
          <w:tcPr>
            <w:tcW w:w="3656" w:type="dxa"/>
          </w:tcPr>
          <w:p w:rsidR="003A7E55" w:rsidRPr="00703B12" w:rsidRDefault="003A7E55" w:rsidP="00A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12">
              <w:rPr>
                <w:rFonts w:ascii="Times New Roman" w:hAnsi="Times New Roman" w:cs="Times New Roman"/>
                <w:sz w:val="24"/>
                <w:szCs w:val="24"/>
              </w:rPr>
              <w:t xml:space="preserve">3. Informācija par plānoto projekta ietekmi uz pašvaldības budžetu </w:t>
            </w:r>
          </w:p>
        </w:tc>
        <w:tc>
          <w:tcPr>
            <w:tcW w:w="5407" w:type="dxa"/>
          </w:tcPr>
          <w:p w:rsidR="003A7E55" w:rsidRPr="00703B12" w:rsidRDefault="003A7E55" w:rsidP="00A600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12">
              <w:rPr>
                <w:rFonts w:ascii="Times New Roman" w:eastAsia="Times New Roman" w:hAnsi="Times New Roman" w:cs="Times New Roman"/>
                <w:sz w:val="24"/>
                <w:szCs w:val="24"/>
              </w:rPr>
              <w:t>Saistošo noteikumu izpilde tiek nodrošināta ikgadējā pašvaldības budžeta ietvaros.</w:t>
            </w:r>
          </w:p>
        </w:tc>
      </w:tr>
      <w:tr w:rsidR="003A7E55" w:rsidRPr="00703B12" w:rsidTr="00A6002C">
        <w:tc>
          <w:tcPr>
            <w:tcW w:w="3656" w:type="dxa"/>
          </w:tcPr>
          <w:p w:rsidR="003A7E55" w:rsidRPr="00703B12" w:rsidRDefault="003A7E55" w:rsidP="00A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12">
              <w:rPr>
                <w:rFonts w:ascii="Times New Roman" w:hAnsi="Times New Roman" w:cs="Times New Roman"/>
                <w:sz w:val="24"/>
                <w:szCs w:val="24"/>
              </w:rPr>
              <w:t>4. Informācija par plānoto projekta ietekmi uz sabiedrību (</w:t>
            </w:r>
            <w:proofErr w:type="spellStart"/>
            <w:r w:rsidRPr="00703B12">
              <w:rPr>
                <w:rFonts w:ascii="Times New Roman" w:hAnsi="Times New Roman" w:cs="Times New Roman"/>
                <w:sz w:val="24"/>
                <w:szCs w:val="24"/>
              </w:rPr>
              <w:t>mērķgrupām</w:t>
            </w:r>
            <w:proofErr w:type="spellEnd"/>
            <w:r w:rsidRPr="00703B12">
              <w:rPr>
                <w:rFonts w:ascii="Times New Roman" w:hAnsi="Times New Roman" w:cs="Times New Roman"/>
                <w:sz w:val="24"/>
                <w:szCs w:val="24"/>
              </w:rPr>
              <w:t xml:space="preserve">) un uzņēmējdarbības vidi pašvaldības teritorijā </w:t>
            </w:r>
          </w:p>
        </w:tc>
        <w:tc>
          <w:tcPr>
            <w:tcW w:w="5407" w:type="dxa"/>
          </w:tcPr>
          <w:p w:rsidR="003A7E55" w:rsidRPr="00703B12" w:rsidRDefault="003A7E55" w:rsidP="00A6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2"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3A7E55" w:rsidRPr="00703B12" w:rsidTr="00A6002C">
        <w:trPr>
          <w:trHeight w:val="70"/>
        </w:trPr>
        <w:tc>
          <w:tcPr>
            <w:tcW w:w="3656" w:type="dxa"/>
          </w:tcPr>
          <w:p w:rsidR="003A7E55" w:rsidRPr="00703B12" w:rsidRDefault="003A7E55" w:rsidP="00A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12">
              <w:rPr>
                <w:rFonts w:ascii="Times New Roman" w:hAnsi="Times New Roman" w:cs="Times New Roman"/>
                <w:sz w:val="24"/>
                <w:szCs w:val="24"/>
              </w:rPr>
              <w:t xml:space="preserve">5. Informācija par administratīvajām procedūrām </w:t>
            </w:r>
          </w:p>
        </w:tc>
        <w:tc>
          <w:tcPr>
            <w:tcW w:w="5407" w:type="dxa"/>
          </w:tcPr>
          <w:p w:rsidR="003A7E55" w:rsidRPr="00703B12" w:rsidRDefault="003A7E55" w:rsidP="00A60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2">
              <w:rPr>
                <w:rFonts w:ascii="Times New Roman" w:hAnsi="Times New Roman" w:cs="Times New Roman"/>
                <w:sz w:val="24"/>
                <w:szCs w:val="24"/>
              </w:rPr>
              <w:t xml:space="preserve">Saistošo noteikumu piemērošanā persona </w:t>
            </w:r>
            <w:r w:rsidR="007B7F8A">
              <w:rPr>
                <w:rFonts w:ascii="Times New Roman" w:hAnsi="Times New Roman" w:cs="Times New Roman"/>
                <w:sz w:val="24"/>
                <w:szCs w:val="24"/>
              </w:rPr>
              <w:t xml:space="preserve">var vērsties Viļakas novada pašvaldībā un Viļakas </w:t>
            </w:r>
            <w:r w:rsidRPr="00703B12">
              <w:rPr>
                <w:rFonts w:ascii="Times New Roman" w:hAnsi="Times New Roman" w:cs="Times New Roman"/>
                <w:sz w:val="24"/>
                <w:szCs w:val="24"/>
              </w:rPr>
              <w:t>novada Sociālajā dienestā.</w:t>
            </w:r>
          </w:p>
        </w:tc>
      </w:tr>
      <w:tr w:rsidR="003A7E55" w:rsidRPr="00703B12" w:rsidTr="00A6002C">
        <w:tc>
          <w:tcPr>
            <w:tcW w:w="3656" w:type="dxa"/>
          </w:tcPr>
          <w:p w:rsidR="003A7E55" w:rsidRPr="00703B12" w:rsidRDefault="003A7E55" w:rsidP="00A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12">
              <w:rPr>
                <w:rFonts w:ascii="Times New Roman" w:hAnsi="Times New Roman" w:cs="Times New Roman"/>
                <w:sz w:val="24"/>
                <w:szCs w:val="24"/>
              </w:rPr>
              <w:t xml:space="preserve">6. Informācija par konsultācijām ar privātpersonām </w:t>
            </w:r>
          </w:p>
        </w:tc>
        <w:tc>
          <w:tcPr>
            <w:tcW w:w="5407" w:type="dxa"/>
          </w:tcPr>
          <w:p w:rsidR="003A7E55" w:rsidRPr="00703B12" w:rsidRDefault="003A7E55" w:rsidP="00A60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2"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</w:tbl>
    <w:p w:rsidR="003A7E55" w:rsidRPr="00703B12" w:rsidRDefault="003A7E55" w:rsidP="003A7E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07EA" w:rsidRPr="00573E77" w:rsidRDefault="003A7E55" w:rsidP="00573E77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3E77">
        <w:rPr>
          <w:rFonts w:ascii="Times New Roman" w:hAnsi="Times New Roman" w:cs="Times New Roman"/>
          <w:sz w:val="24"/>
          <w:szCs w:val="24"/>
        </w:rPr>
        <w:t>omes priekšsēdētājs</w:t>
      </w:r>
      <w:r w:rsidR="00573E77">
        <w:rPr>
          <w:rFonts w:ascii="Times New Roman" w:hAnsi="Times New Roman" w:cs="Times New Roman"/>
          <w:sz w:val="24"/>
          <w:szCs w:val="24"/>
        </w:rPr>
        <w:tab/>
      </w:r>
      <w:r w:rsidRPr="00703B12">
        <w:rPr>
          <w:rFonts w:ascii="Times New Roman" w:hAnsi="Times New Roman" w:cs="Times New Roman"/>
          <w:sz w:val="24"/>
          <w:szCs w:val="24"/>
        </w:rPr>
        <w:t>S.</w:t>
      </w:r>
      <w:r w:rsidR="00573E7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03B12">
        <w:rPr>
          <w:rFonts w:ascii="Times New Roman" w:hAnsi="Times New Roman" w:cs="Times New Roman"/>
          <w:sz w:val="24"/>
          <w:szCs w:val="24"/>
        </w:rPr>
        <w:t>Maksimovs</w:t>
      </w:r>
      <w:proofErr w:type="spellEnd"/>
    </w:p>
    <w:sectPr w:rsidR="008907EA" w:rsidRPr="00573E77" w:rsidSect="003A7E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55"/>
    <w:rsid w:val="003A7E55"/>
    <w:rsid w:val="00573E77"/>
    <w:rsid w:val="007B7F8A"/>
    <w:rsid w:val="008907EA"/>
    <w:rsid w:val="00D6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6C617-B1CA-4882-811F-3B3B5688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A7E5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3A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e@vilaka.lv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3036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Rolands Kuzmins</cp:lastModifiedBy>
  <cp:revision>4</cp:revision>
  <dcterms:created xsi:type="dcterms:W3CDTF">2017-05-02T10:10:00Z</dcterms:created>
  <dcterms:modified xsi:type="dcterms:W3CDTF">2017-05-17T10:04:00Z</dcterms:modified>
</cp:coreProperties>
</file>