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4857281"/>
    <w:bookmarkEnd w:id="0"/>
    <w:p w:rsidR="000A3278" w:rsidRPr="00A04FF3" w:rsidRDefault="000A3278" w:rsidP="000A327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lv-LV"/>
        </w:rPr>
      </w:pPr>
      <w:r w:rsidRPr="00A04FF3">
        <w:rPr>
          <w:rFonts w:ascii="Arial" w:hAnsi="Arial" w:cs="Arial"/>
          <w:sz w:val="24"/>
          <w:szCs w:val="24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in" o:ole="">
            <v:imagedata r:id="rId5" o:title=""/>
          </v:shape>
          <o:OLEObject Type="Embed" ProgID="Word.Picture.8" ShapeID="_x0000_i1025" DrawAspect="Content" ObjectID="_1592198937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A3278" w:rsidRPr="00A04FF3" w:rsidTr="007E0C2E">
        <w:trPr>
          <w:trHeight w:val="1252"/>
        </w:trPr>
        <w:tc>
          <w:tcPr>
            <w:tcW w:w="9828" w:type="dxa"/>
          </w:tcPr>
          <w:p w:rsidR="000A3278" w:rsidRPr="00A04FF3" w:rsidRDefault="000A3278" w:rsidP="007E0C2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</w:pPr>
            <w:r w:rsidRPr="00A04FF3"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>VIĻAKAS  NOVADA  DOME</w:t>
            </w:r>
          </w:p>
          <w:p w:rsidR="000A3278" w:rsidRPr="00A04FF3" w:rsidRDefault="000A3278" w:rsidP="007E0C2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proofErr w:type="spellStart"/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Reģ.Nr</w:t>
            </w:r>
            <w:proofErr w:type="spellEnd"/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. 90009115618</w:t>
            </w:r>
          </w:p>
          <w:p w:rsidR="000A3278" w:rsidRPr="00A04FF3" w:rsidRDefault="000A3278" w:rsidP="007E0C2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Abrenes  iela 26, Viļaka, Viļakas  nov., LV-4583</w:t>
            </w:r>
          </w:p>
          <w:p w:rsidR="000A3278" w:rsidRPr="00A04FF3" w:rsidRDefault="000A3278" w:rsidP="007E0C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tālrunis 64507224,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A04FF3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fakss</w:t>
              </w:r>
            </w:smartTag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64507208, e-pasts: </w:t>
            </w:r>
            <w:hyperlink r:id="rId7" w:history="1">
              <w:r w:rsidRPr="00A04FF3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dome@vilaka.lv</w:t>
              </w:r>
            </w:hyperlink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</w:t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</w:p>
          <w:p w:rsidR="000A3278" w:rsidRPr="00A04FF3" w:rsidRDefault="000A3278" w:rsidP="007E0C2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  <w:r w:rsidRPr="00A04FF3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softHyphen/>
            </w:r>
          </w:p>
        </w:tc>
      </w:tr>
    </w:tbl>
    <w:p w:rsidR="000A3278" w:rsidRPr="00A04FF3" w:rsidRDefault="000A3278" w:rsidP="000A3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A04FF3">
        <w:rPr>
          <w:rFonts w:ascii="Times New Roman" w:hAnsi="Times New Roman"/>
          <w:b/>
          <w:sz w:val="24"/>
          <w:szCs w:val="24"/>
          <w:lang w:eastAsia="lv-LV"/>
        </w:rPr>
        <w:t>SAISTOŠIE NOTEIKUMI</w:t>
      </w:r>
    </w:p>
    <w:p w:rsidR="000A3278" w:rsidRPr="00A04FF3" w:rsidRDefault="000A3278" w:rsidP="000A3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A04FF3">
        <w:rPr>
          <w:rFonts w:ascii="Times New Roman" w:hAnsi="Times New Roman"/>
          <w:sz w:val="24"/>
          <w:szCs w:val="24"/>
          <w:lang w:eastAsia="lv-LV"/>
        </w:rPr>
        <w:t>Viļakā</w:t>
      </w:r>
    </w:p>
    <w:p w:rsidR="000A3278" w:rsidRPr="00A04FF3" w:rsidRDefault="000A3278" w:rsidP="000A3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0A3278" w:rsidRPr="00A04FF3" w:rsidRDefault="000A3278" w:rsidP="000A3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A04FF3">
        <w:rPr>
          <w:rFonts w:ascii="Times New Roman" w:hAnsi="Times New Roman"/>
          <w:sz w:val="24"/>
          <w:szCs w:val="24"/>
          <w:lang w:eastAsia="lv-LV"/>
        </w:rPr>
        <w:t xml:space="preserve">2018. gada </w:t>
      </w:r>
      <w:r>
        <w:rPr>
          <w:rFonts w:ascii="Times New Roman" w:hAnsi="Times New Roman"/>
          <w:sz w:val="24"/>
          <w:szCs w:val="24"/>
          <w:lang w:eastAsia="lv-LV"/>
        </w:rPr>
        <w:t>28.jūnijā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lv-LV"/>
        </w:rPr>
        <w:tab/>
        <w:t>Nr. 3</w:t>
      </w:r>
      <w:r w:rsidRPr="00A04FF3">
        <w:rPr>
          <w:rFonts w:ascii="Times New Roman" w:hAnsi="Times New Roman"/>
          <w:sz w:val="24"/>
          <w:szCs w:val="24"/>
          <w:lang w:eastAsia="lv-LV"/>
        </w:rPr>
        <w:t>/2018</w:t>
      </w:r>
    </w:p>
    <w:p w:rsidR="000A3278" w:rsidRPr="00A04FF3" w:rsidRDefault="000A3278" w:rsidP="000A3278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(protokols Nr.10, 26</w:t>
      </w:r>
      <w:r w:rsidRPr="00A04FF3">
        <w:rPr>
          <w:rFonts w:ascii="Times New Roman" w:hAnsi="Times New Roman"/>
          <w:sz w:val="24"/>
          <w:szCs w:val="24"/>
          <w:lang w:eastAsia="lv-LV"/>
        </w:rPr>
        <w:t>.&amp;)</w:t>
      </w:r>
    </w:p>
    <w:p w:rsidR="000A3278" w:rsidRPr="00A04FF3" w:rsidRDefault="000A3278" w:rsidP="000A3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A3278" w:rsidRDefault="000A3278" w:rsidP="000A32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278" w:rsidRPr="00AB780D" w:rsidRDefault="000A3278" w:rsidP="000A32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80D">
        <w:rPr>
          <w:rFonts w:ascii="Times New Roman" w:hAnsi="Times New Roman"/>
          <w:b/>
          <w:sz w:val="24"/>
          <w:szCs w:val="24"/>
        </w:rPr>
        <w:t>Par kārtību, kādā pašvaldība izīrē dzīvojamo telpu speciālistam</w:t>
      </w:r>
    </w:p>
    <w:p w:rsidR="000A3278" w:rsidRPr="00AB780D" w:rsidRDefault="000A3278" w:rsidP="000A3278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  <w:r w:rsidRPr="00AB780D">
        <w:rPr>
          <w:rFonts w:ascii="Times New Roman" w:hAnsi="Times New Roman"/>
          <w:i/>
          <w:sz w:val="24"/>
          <w:szCs w:val="24"/>
        </w:rPr>
        <w:t>Izdoti saskaņā ar likuma „Par palīdzību dzīvokļa   jautājumu risināšanā”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780D">
        <w:rPr>
          <w:rFonts w:ascii="Times New Roman" w:hAnsi="Times New Roman"/>
          <w:i/>
          <w:sz w:val="24"/>
          <w:szCs w:val="24"/>
        </w:rPr>
        <w:t xml:space="preserve"> </w:t>
      </w:r>
      <w:r w:rsidRPr="00AB780D">
        <w:rPr>
          <w:rFonts w:ascii="Times New Roman" w:hAnsi="Times New Roman"/>
          <w:sz w:val="24"/>
          <w:szCs w:val="24"/>
        </w:rPr>
        <w:t>21.</w:t>
      </w:r>
      <w:r w:rsidRPr="00AB780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B780D">
        <w:rPr>
          <w:rFonts w:ascii="Times New Roman" w:hAnsi="Times New Roman"/>
          <w:i/>
          <w:sz w:val="24"/>
          <w:szCs w:val="24"/>
        </w:rPr>
        <w:t>panta otro daļu un 21.</w:t>
      </w:r>
      <w:r w:rsidRPr="00AB780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B780D">
        <w:rPr>
          <w:rFonts w:ascii="Times New Roman" w:hAnsi="Times New Roman"/>
          <w:i/>
          <w:sz w:val="24"/>
          <w:szCs w:val="24"/>
        </w:rPr>
        <w:t>panta  otro daļu</w:t>
      </w:r>
    </w:p>
    <w:p w:rsidR="000A3278" w:rsidRPr="00AB780D" w:rsidRDefault="000A3278" w:rsidP="000A3278">
      <w:pPr>
        <w:ind w:left="4678"/>
        <w:rPr>
          <w:rFonts w:ascii="Times New Roman" w:hAnsi="Times New Roman"/>
          <w:sz w:val="24"/>
          <w:szCs w:val="24"/>
        </w:rPr>
      </w:pPr>
    </w:p>
    <w:p w:rsidR="000A3278" w:rsidRPr="00AB780D" w:rsidRDefault="000A3278" w:rsidP="000A3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Saistošie noteikumi (turpmāk- noteikumi)  nosaka kārtību, kādā Viļakas novada pašvaldība (turpmāk-Dome)  izīrē dzīvojamo telpu kvalificētam speciālistam ( turpmāk- speciālists).</w:t>
      </w:r>
    </w:p>
    <w:p w:rsidR="000A3278" w:rsidRPr="00AB780D" w:rsidRDefault="000A3278" w:rsidP="000A3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</w:t>
      </w:r>
      <w:r w:rsidRPr="00AB7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80D">
        <w:rPr>
          <w:rFonts w:ascii="Times New Roman" w:hAnsi="Times New Roman"/>
          <w:sz w:val="24"/>
          <w:szCs w:val="24"/>
        </w:rPr>
        <w:t>pieņemo</w:t>
      </w:r>
      <w:r>
        <w:rPr>
          <w:rFonts w:ascii="Times New Roman" w:hAnsi="Times New Roman"/>
          <w:sz w:val="24"/>
          <w:szCs w:val="24"/>
        </w:rPr>
        <w:t>t  atsevišķu lēmumu</w:t>
      </w:r>
      <w:r w:rsidRPr="00AB780D">
        <w:rPr>
          <w:rFonts w:ascii="Times New Roman" w:hAnsi="Times New Roman"/>
          <w:sz w:val="24"/>
          <w:szCs w:val="24"/>
        </w:rPr>
        <w:t>, nosaka konkrētai dzīvojamai telpai speciālistam izīrējamas dzīvojamās telpas statusu ( turpmāk- dzīvoklis).</w:t>
      </w:r>
    </w:p>
    <w:p w:rsidR="000A3278" w:rsidRPr="00AB780D" w:rsidRDefault="000A3278" w:rsidP="000A3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Darbības nozares un ar valsts vai pašvaldības funkciju nodrošināšanu saistītu pārvaldes uzdevumu jomas, kuru veikšanai nepieciešami  speciālisti:</w:t>
      </w:r>
    </w:p>
    <w:p w:rsidR="000A3278" w:rsidRPr="00AB780D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izglītība;</w:t>
      </w:r>
    </w:p>
    <w:p w:rsidR="000A3278" w:rsidRPr="00AB780D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veselības aprūpe;</w:t>
      </w:r>
    </w:p>
    <w:p w:rsidR="000A3278" w:rsidRPr="00AB780D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sociālie pakalpojumi un sociālā palīdzība;</w:t>
      </w:r>
    </w:p>
    <w:p w:rsidR="000A3278" w:rsidRPr="00AB780D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sabiedriskā kārtība;</w:t>
      </w:r>
    </w:p>
    <w:p w:rsidR="000A3278" w:rsidRPr="00AB780D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>kultūra;</w:t>
      </w:r>
    </w:p>
    <w:p w:rsidR="000A3278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sports;</w:t>
      </w:r>
    </w:p>
    <w:p w:rsidR="000A3278" w:rsidRDefault="000A3278" w:rsidP="000A32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uzņēmējdarbība.</w:t>
      </w:r>
    </w:p>
    <w:p w:rsidR="000A3278" w:rsidRPr="00AB780D" w:rsidRDefault="000A3278" w:rsidP="000A3278">
      <w:pPr>
        <w:spacing w:after="0" w:line="240" w:lineRule="auto"/>
        <w:ind w:left="1470"/>
        <w:jc w:val="both"/>
        <w:rPr>
          <w:rFonts w:ascii="Times New Roman" w:hAnsi="Times New Roman"/>
          <w:sz w:val="24"/>
          <w:szCs w:val="24"/>
        </w:rPr>
      </w:pP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4.   Darba devējs</w:t>
      </w:r>
      <w:r w:rsidRPr="00AB7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80D">
        <w:rPr>
          <w:rFonts w:ascii="Times New Roman" w:hAnsi="Times New Roman"/>
          <w:sz w:val="24"/>
          <w:szCs w:val="24"/>
        </w:rPr>
        <w:t>kurš noslēdz</w:t>
      </w:r>
      <w:r>
        <w:rPr>
          <w:rFonts w:ascii="Times New Roman" w:hAnsi="Times New Roman"/>
          <w:sz w:val="24"/>
          <w:szCs w:val="24"/>
        </w:rPr>
        <w:t>is darba līgumu ar speciālistu vai ir uzaicinājis</w:t>
      </w:r>
      <w:r w:rsidRPr="00AB780D">
        <w:rPr>
          <w:rFonts w:ascii="Times New Roman" w:hAnsi="Times New Roman"/>
          <w:sz w:val="24"/>
          <w:szCs w:val="24"/>
        </w:rPr>
        <w:t xml:space="preserve"> speciālistu dibināt darba tiesiskās attiecības un darba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AB780D">
          <w:rPr>
            <w:rFonts w:ascii="Times New Roman" w:hAnsi="Times New Roman"/>
            <w:sz w:val="24"/>
            <w:szCs w:val="24"/>
          </w:rPr>
          <w:t>līgums</w:t>
        </w:r>
      </w:smartTag>
      <w:r w:rsidRPr="00AB780D">
        <w:rPr>
          <w:rFonts w:ascii="Times New Roman" w:hAnsi="Times New Roman"/>
          <w:sz w:val="24"/>
          <w:szCs w:val="24"/>
        </w:rPr>
        <w:t xml:space="preserve"> vēl nav noslēgts, iesniedz Domē iesnieg</w:t>
      </w:r>
      <w:r>
        <w:rPr>
          <w:rFonts w:ascii="Times New Roman" w:hAnsi="Times New Roman"/>
          <w:sz w:val="24"/>
          <w:szCs w:val="24"/>
        </w:rPr>
        <w:t>umu, kurā motivē nepieciešamību izīrēt dzīvokli speciālistam</w:t>
      </w:r>
      <w:r w:rsidRPr="00AB78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80D">
        <w:rPr>
          <w:rFonts w:ascii="Times New Roman" w:hAnsi="Times New Roman"/>
          <w:sz w:val="24"/>
          <w:szCs w:val="24"/>
        </w:rPr>
        <w:t>Iesniegumam tiek pievienoti šādi dokumenti: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 4.1. speciālista 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AB780D">
          <w:rPr>
            <w:rFonts w:ascii="Times New Roman" w:hAnsi="Times New Roman"/>
            <w:sz w:val="24"/>
            <w:szCs w:val="24"/>
          </w:rPr>
          <w:t>iesniegums</w:t>
        </w:r>
      </w:smartTag>
      <w:r w:rsidRPr="00AB7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80D">
        <w:rPr>
          <w:rFonts w:ascii="Times New Roman" w:hAnsi="Times New Roman"/>
          <w:sz w:val="24"/>
          <w:szCs w:val="24"/>
        </w:rPr>
        <w:t>kurā norādīts ģimenes sastāvs un pašreizējā dzīvesvieta;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 4.2. darba līguma vai darba devēja uzaicinājuma dibināt darba tiesiskās attiecības kopija;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 4.3. speciālista kvalifikāciju apliecinoša dokumenta kopija;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 4.4. citi dokumenti, kas pamato iesniegumā izteikto lūgumu.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lastRenderedPageBreak/>
        <w:t xml:space="preserve">       5.Lēmumu par dzīvojamās telpas izīrēšanu  un/ vai  īres līguma  pagarināšanu pieņem          Dome.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6.Gadījumos, kad   Do</w:t>
      </w:r>
      <w:r>
        <w:rPr>
          <w:rFonts w:ascii="Times New Roman" w:hAnsi="Times New Roman"/>
          <w:sz w:val="24"/>
          <w:szCs w:val="24"/>
        </w:rPr>
        <w:t>me nav speciālista darba devējs</w:t>
      </w:r>
      <w:r w:rsidRPr="00AB780D">
        <w:rPr>
          <w:rFonts w:ascii="Times New Roman" w:hAnsi="Times New Roman"/>
          <w:sz w:val="24"/>
          <w:szCs w:val="24"/>
        </w:rPr>
        <w:t xml:space="preserve">,  ar darba devēju tiek slēgts  sadarbības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AB780D">
          <w:rPr>
            <w:rFonts w:ascii="Times New Roman" w:hAnsi="Times New Roman"/>
            <w:sz w:val="24"/>
            <w:szCs w:val="24"/>
          </w:rPr>
          <w:t>līgums</w:t>
        </w:r>
      </w:smartTag>
      <w:r w:rsidRPr="00AB780D">
        <w:rPr>
          <w:rFonts w:ascii="Times New Roman" w:hAnsi="Times New Roman"/>
          <w:sz w:val="24"/>
          <w:szCs w:val="24"/>
        </w:rPr>
        <w:t xml:space="preserve"> un īres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AB780D">
          <w:rPr>
            <w:rFonts w:ascii="Times New Roman" w:hAnsi="Times New Roman"/>
            <w:sz w:val="24"/>
            <w:szCs w:val="24"/>
          </w:rPr>
          <w:t>līgums</w:t>
        </w:r>
      </w:smartTag>
      <w:r w:rsidRPr="00AB780D">
        <w:rPr>
          <w:rFonts w:ascii="Times New Roman" w:hAnsi="Times New Roman"/>
          <w:sz w:val="24"/>
          <w:szCs w:val="24"/>
        </w:rPr>
        <w:t xml:space="preserve"> ar speciālistu tiek slēgts  ar speciālista darba devēja piekrišanu. </w:t>
      </w: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  <w:r w:rsidRPr="00AB780D">
        <w:rPr>
          <w:rFonts w:ascii="Times New Roman" w:hAnsi="Times New Roman"/>
          <w:sz w:val="24"/>
          <w:szCs w:val="24"/>
        </w:rPr>
        <w:t xml:space="preserve">       7.Noteikumi stājas spēkā likumā „Par pašvaldībām” noteiktajā kārtībā. </w:t>
      </w:r>
    </w:p>
    <w:p w:rsidR="000A3278" w:rsidRPr="00AB780D" w:rsidRDefault="000A3278" w:rsidP="000A3278">
      <w:pPr>
        <w:pStyle w:val="Paraststmeklis"/>
        <w:shd w:val="clear" w:color="auto" w:fill="FFFFFF"/>
        <w:spacing w:before="0" w:beforeAutospacing="0" w:after="135" w:afterAutospacing="0" w:line="270" w:lineRule="atLeast"/>
        <w:jc w:val="right"/>
        <w:rPr>
          <w:rStyle w:val="Izteiksmgs"/>
          <w:color w:val="333333"/>
        </w:rPr>
      </w:pPr>
    </w:p>
    <w:p w:rsidR="000A3278" w:rsidRPr="00AB780D" w:rsidRDefault="000A3278" w:rsidP="000A3278">
      <w:pPr>
        <w:pStyle w:val="skums"/>
        <w:tabs>
          <w:tab w:val="num" w:pos="0"/>
        </w:tabs>
        <w:spacing w:after="0" w:line="360" w:lineRule="auto"/>
        <w:ind w:firstLine="567"/>
      </w:pPr>
    </w:p>
    <w:p w:rsidR="000A3278" w:rsidRPr="009966B8" w:rsidRDefault="000A3278" w:rsidP="000A327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966B8">
        <w:rPr>
          <w:rFonts w:ascii="Times New Roman" w:eastAsia="Calibri" w:hAnsi="Times New Roman"/>
          <w:sz w:val="24"/>
          <w:szCs w:val="24"/>
        </w:rPr>
        <w:t xml:space="preserve">Domes priekšsēdētājs </w:t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9966B8">
        <w:rPr>
          <w:rFonts w:ascii="Times New Roman" w:eastAsia="Calibri" w:hAnsi="Times New Roman"/>
          <w:sz w:val="24"/>
          <w:szCs w:val="24"/>
        </w:rPr>
        <w:t>S.Maksimovs</w:t>
      </w:r>
      <w:proofErr w:type="spellEnd"/>
    </w:p>
    <w:p w:rsidR="000A3278" w:rsidRPr="00AB780D" w:rsidRDefault="000A3278" w:rsidP="000A3278">
      <w:pPr>
        <w:pStyle w:val="Paraststmeklis"/>
      </w:pPr>
    </w:p>
    <w:p w:rsidR="000A3278" w:rsidRPr="00AB780D" w:rsidRDefault="000A3278" w:rsidP="000A3278">
      <w:pPr>
        <w:pStyle w:val="Paraststmeklis"/>
      </w:pPr>
    </w:p>
    <w:p w:rsidR="000A3278" w:rsidRDefault="000A3278" w:rsidP="000A3278">
      <w:pPr>
        <w:rPr>
          <w:rFonts w:ascii="Times New Roman" w:hAnsi="Times New Roman"/>
          <w:sz w:val="24"/>
          <w:szCs w:val="24"/>
          <w:lang w:eastAsia="lv-LV"/>
        </w:rPr>
      </w:pPr>
      <w:r>
        <w:br w:type="page"/>
      </w:r>
    </w:p>
    <w:p w:rsidR="000A3278" w:rsidRPr="00AB780D" w:rsidRDefault="000A3278" w:rsidP="000A3278">
      <w:pPr>
        <w:pStyle w:val="Paraststmeklis"/>
      </w:pPr>
    </w:p>
    <w:p w:rsidR="000A3278" w:rsidRPr="00AB780D" w:rsidRDefault="000A3278" w:rsidP="000A327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780D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ļakas  novada domes 2018.gada 28</w:t>
      </w:r>
      <w:r w:rsidRPr="00AB780D">
        <w:rPr>
          <w:rFonts w:ascii="Times New Roman" w:hAnsi="Times New Roman"/>
          <w:b/>
          <w:bCs/>
          <w:sz w:val="24"/>
          <w:szCs w:val="24"/>
        </w:rPr>
        <w:t>.j</w:t>
      </w:r>
      <w:r>
        <w:rPr>
          <w:rFonts w:ascii="Times New Roman" w:hAnsi="Times New Roman"/>
          <w:b/>
          <w:bCs/>
          <w:sz w:val="24"/>
          <w:szCs w:val="24"/>
        </w:rPr>
        <w:t>ūnija  saistošo noteikumu Nr.3</w:t>
      </w:r>
      <w:r w:rsidRPr="00AB780D">
        <w:rPr>
          <w:rFonts w:ascii="Times New Roman" w:hAnsi="Times New Roman"/>
          <w:b/>
          <w:bCs/>
          <w:sz w:val="24"/>
          <w:szCs w:val="24"/>
        </w:rPr>
        <w:t xml:space="preserve">/2018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780D">
        <w:rPr>
          <w:rFonts w:ascii="Times New Roman" w:hAnsi="Times New Roman"/>
          <w:b/>
          <w:bCs/>
          <w:sz w:val="24"/>
          <w:szCs w:val="24"/>
        </w:rPr>
        <w:t>“Par kārtību, kādā pašvaldība  izīrē dzīvojamo telpu speciālistam”</w:t>
      </w:r>
    </w:p>
    <w:p w:rsidR="000A3278" w:rsidRPr="00AB780D" w:rsidRDefault="000A3278" w:rsidP="000A327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780D">
        <w:rPr>
          <w:rFonts w:ascii="Times New Roman" w:hAnsi="Times New Roman"/>
          <w:b/>
          <w:bCs/>
          <w:sz w:val="24"/>
          <w:szCs w:val="24"/>
        </w:rPr>
        <w:t>PASKAIDROJUMA RAKSTS</w:t>
      </w:r>
    </w:p>
    <w:p w:rsidR="000A3278" w:rsidRPr="00AB780D" w:rsidRDefault="000A3278" w:rsidP="000A327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7"/>
      </w:tblGrid>
      <w:tr w:rsidR="000A3278" w:rsidRPr="00AB780D" w:rsidTr="007E0C2E">
        <w:tc>
          <w:tcPr>
            <w:tcW w:w="3656" w:type="dxa"/>
            <w:vAlign w:val="center"/>
          </w:tcPr>
          <w:p w:rsidR="000A3278" w:rsidRPr="00AB780D" w:rsidRDefault="000A3278" w:rsidP="007E0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AB780D">
              <w:rPr>
                <w:rFonts w:ascii="Times New Roman" w:hAnsi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5407" w:type="dxa"/>
            <w:vAlign w:val="center"/>
          </w:tcPr>
          <w:p w:rsidR="000A3278" w:rsidRPr="00AB780D" w:rsidRDefault="000A3278" w:rsidP="007E0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80D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0A3278" w:rsidRPr="00AB780D" w:rsidTr="007E0C2E">
        <w:trPr>
          <w:trHeight w:val="1128"/>
        </w:trPr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Likuma „Par pašvaldībām”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15.panta pirm</w:t>
            </w:r>
            <w:r>
              <w:rPr>
                <w:rFonts w:ascii="Times New Roman" w:hAnsi="Times New Roman"/>
                <w:sz w:val="24"/>
                <w:szCs w:val="24"/>
              </w:rPr>
              <w:t>ās daļas 9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 xml:space="preserve">punkts  nosaka, ka pašvaldības autonomā funkcija ir   sniegt palīdzību iedzīvotājiem dzīvokļa jautājumu risināšanā. Aktuāla pašvaldības problēma ir kvalificētu speciālistu piesaiste Viļakas novadam, kam nepieciešams risinājums. </w:t>
            </w:r>
          </w:p>
        </w:tc>
      </w:tr>
      <w:tr w:rsidR="000A3278" w:rsidRPr="00AB780D" w:rsidTr="007E0C2E">
        <w:trPr>
          <w:trHeight w:val="425"/>
        </w:trPr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Pilnvarojums izstrādāt saistošos noteikumus izriet no likuma „Par palīdzību dzīvokļa jautājumu risināšanā” 21.</w:t>
            </w:r>
            <w:r w:rsidRPr="00AB78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panta otrās daļas un 21.</w:t>
            </w:r>
            <w:r w:rsidRPr="00AB78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panta otrās daļas.  Noteikumi nosaka  kārtību, kādā pašvaldība  izīrē dzīvojamo telpu kvalificētam speciālistam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,tās darbības nozares un jomas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kuru veikš</w:t>
            </w:r>
            <w:r>
              <w:rPr>
                <w:rFonts w:ascii="Times New Roman" w:hAnsi="Times New Roman"/>
                <w:sz w:val="24"/>
                <w:szCs w:val="24"/>
              </w:rPr>
              <w:t>anai nepieciešami speciālisti.</w:t>
            </w:r>
          </w:p>
          <w:p w:rsidR="000A3278" w:rsidRPr="00AB780D" w:rsidRDefault="000A3278" w:rsidP="007E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78" w:rsidRPr="00AB780D" w:rsidTr="007E0C2E">
        <w:trPr>
          <w:trHeight w:val="806"/>
        </w:trPr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 xml:space="preserve">3. Informācija par plānoto projekta ietekmi uz pašvaldības budžetu 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0A3278" w:rsidRPr="00AB780D" w:rsidTr="007E0C2E"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4. Informācija par plānoto projekta ietekmi uz sabiedrību (</w:t>
            </w:r>
            <w:proofErr w:type="spellStart"/>
            <w:r w:rsidRPr="00AB780D">
              <w:rPr>
                <w:rFonts w:ascii="Times New Roman" w:hAnsi="Times New Roman"/>
                <w:sz w:val="24"/>
                <w:szCs w:val="24"/>
              </w:rPr>
              <w:t>mērķgrupām</w:t>
            </w:r>
            <w:proofErr w:type="spellEnd"/>
            <w:r w:rsidRPr="00AB780D">
              <w:rPr>
                <w:rFonts w:ascii="Times New Roman" w:hAnsi="Times New Roman"/>
                <w:sz w:val="24"/>
                <w:szCs w:val="24"/>
              </w:rPr>
              <w:t xml:space="preserve">) un uzņēmējdarbības vidi pašvaldības teritorijā 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0A3278" w:rsidRPr="00AB780D" w:rsidTr="007E0C2E">
        <w:trPr>
          <w:trHeight w:val="70"/>
        </w:trPr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 xml:space="preserve">5. Informācija par administratīvajām procedūrām 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Saistošo noteikumu piemērošanā persona var vērs</w:t>
            </w:r>
            <w:r>
              <w:rPr>
                <w:rFonts w:ascii="Times New Roman" w:hAnsi="Times New Roman"/>
                <w:sz w:val="24"/>
                <w:szCs w:val="24"/>
              </w:rPr>
              <w:t>ties Viļakas  novada pašvaldībā</w:t>
            </w:r>
            <w:r w:rsidRPr="00AB7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278" w:rsidRPr="00AB780D" w:rsidTr="007E0C2E">
        <w:tc>
          <w:tcPr>
            <w:tcW w:w="3656" w:type="dxa"/>
          </w:tcPr>
          <w:p w:rsidR="000A3278" w:rsidRPr="00AB780D" w:rsidRDefault="000A3278" w:rsidP="007E0C2E">
            <w:pPr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 xml:space="preserve">6. Informācija par konsultācijām ar privātpersonām </w:t>
            </w:r>
          </w:p>
        </w:tc>
        <w:tc>
          <w:tcPr>
            <w:tcW w:w="5407" w:type="dxa"/>
          </w:tcPr>
          <w:p w:rsidR="000A3278" w:rsidRPr="00AB780D" w:rsidRDefault="000A3278" w:rsidP="007E0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0D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</w:tbl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</w:p>
    <w:p w:rsidR="000A3278" w:rsidRPr="00AB780D" w:rsidRDefault="000A3278" w:rsidP="000A3278">
      <w:pPr>
        <w:jc w:val="both"/>
        <w:rPr>
          <w:rFonts w:ascii="Times New Roman" w:hAnsi="Times New Roman"/>
          <w:sz w:val="24"/>
          <w:szCs w:val="24"/>
        </w:rPr>
      </w:pPr>
    </w:p>
    <w:p w:rsidR="000A3278" w:rsidRPr="009966B8" w:rsidRDefault="000A3278" w:rsidP="000A327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966B8">
        <w:rPr>
          <w:rFonts w:ascii="Times New Roman" w:eastAsia="Calibri" w:hAnsi="Times New Roman"/>
          <w:sz w:val="24"/>
          <w:szCs w:val="24"/>
        </w:rPr>
        <w:t xml:space="preserve">Domes priekšsēdētājs </w:t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r w:rsidRPr="009966B8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9966B8">
        <w:rPr>
          <w:rFonts w:ascii="Times New Roman" w:eastAsia="Calibri" w:hAnsi="Times New Roman"/>
          <w:sz w:val="24"/>
          <w:szCs w:val="24"/>
        </w:rPr>
        <w:t>S.Maksimovs</w:t>
      </w:r>
      <w:proofErr w:type="spellEnd"/>
    </w:p>
    <w:p w:rsidR="000A3278" w:rsidRPr="00573CB1" w:rsidRDefault="000A3278" w:rsidP="000A3278"/>
    <w:p w:rsidR="009C3CFA" w:rsidRDefault="009C3CFA"/>
    <w:sectPr w:rsidR="009C3CFA" w:rsidSect="0042755D">
      <w:pgSz w:w="11906" w:h="16838" w:code="9"/>
      <w:pgMar w:top="1134" w:right="851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2AD6"/>
    <w:multiLevelType w:val="multilevel"/>
    <w:tmpl w:val="471458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78"/>
    <w:rsid w:val="000A3278"/>
    <w:rsid w:val="0042755D"/>
    <w:rsid w:val="009C3CFA"/>
    <w:rsid w:val="00D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5C268-09CF-4042-B157-B7486EB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278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A3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Izteiksmgs">
    <w:name w:val="Strong"/>
    <w:qFormat/>
    <w:rsid w:val="000A3278"/>
    <w:rPr>
      <w:b/>
      <w:bCs/>
    </w:rPr>
  </w:style>
  <w:style w:type="paragraph" w:customStyle="1" w:styleId="skums">
    <w:name w:val="sākums"/>
    <w:basedOn w:val="Parasts"/>
    <w:next w:val="Paraststmeklis"/>
    <w:rsid w:val="000A3278"/>
    <w:pPr>
      <w:spacing w:after="75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A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vila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2018-07-04T05:41:00Z</cp:lastPrinted>
  <dcterms:created xsi:type="dcterms:W3CDTF">2018-07-03T10:06:00Z</dcterms:created>
  <dcterms:modified xsi:type="dcterms:W3CDTF">2018-07-04T05:42:00Z</dcterms:modified>
</cp:coreProperties>
</file>