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68" w:rsidRPr="00845DBA" w:rsidRDefault="006B0168" w:rsidP="006B0168">
      <w:pPr>
        <w:pStyle w:val="naisf"/>
        <w:spacing w:before="0" w:after="0"/>
        <w:ind w:firstLine="0"/>
        <w:jc w:val="center"/>
        <w:rPr>
          <w:b/>
        </w:rPr>
      </w:pPr>
      <w:r w:rsidRPr="00845DBA"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in" o:ole="" o:allowoverlap="f">
            <v:imagedata r:id="rId7" o:title=""/>
          </v:shape>
          <o:OLEObject Type="Embed" ProgID="Word.Picture.8" ShapeID="_x0000_i1025" DrawAspect="Content" ObjectID="_1516016529" r:id="rId8"/>
        </w:object>
      </w:r>
    </w:p>
    <w:p w:rsidR="006B0168" w:rsidRPr="00A3016A" w:rsidRDefault="006B0168" w:rsidP="006B0168">
      <w:pPr>
        <w:jc w:val="center"/>
        <w:rPr>
          <w:sz w:val="26"/>
        </w:rPr>
      </w:pPr>
      <w:r>
        <w:rPr>
          <w:sz w:val="26"/>
        </w:rPr>
        <w:t>LATVIJAS</w:t>
      </w:r>
      <w:r w:rsidRPr="00A3016A">
        <w:rPr>
          <w:sz w:val="26"/>
        </w:rPr>
        <w:t xml:space="preserve"> REPUBLIKA</w:t>
      </w:r>
    </w:p>
    <w:p w:rsidR="006B0168" w:rsidRPr="00845DBA" w:rsidRDefault="006B0168" w:rsidP="006B0168">
      <w:pPr>
        <w:jc w:val="center"/>
        <w:rPr>
          <w:b/>
          <w:sz w:val="26"/>
        </w:rPr>
      </w:pPr>
      <w:r w:rsidRPr="00845DBA">
        <w:rPr>
          <w:b/>
          <w:caps/>
          <w:sz w:val="26"/>
        </w:rPr>
        <w:t>Viļakas</w:t>
      </w:r>
      <w:r w:rsidRPr="00845DBA">
        <w:rPr>
          <w:b/>
          <w:sz w:val="26"/>
        </w:rPr>
        <w:t xml:space="preserve"> NOVADA DOME</w:t>
      </w:r>
    </w:p>
    <w:p w:rsidR="006B0168" w:rsidRPr="00845DBA" w:rsidRDefault="006B0168" w:rsidP="006B0168">
      <w:pPr>
        <w:jc w:val="center"/>
        <w:rPr>
          <w:sz w:val="22"/>
        </w:rPr>
      </w:pPr>
      <w:r>
        <w:rPr>
          <w:sz w:val="22"/>
        </w:rPr>
        <w:t xml:space="preserve">Reģ.Nr. 90009115618, </w:t>
      </w:r>
      <w:r w:rsidRPr="00845DBA">
        <w:rPr>
          <w:sz w:val="22"/>
        </w:rPr>
        <w:t>Abrenes iela 26, Viļaka, Viļakas novads, LV-4583</w:t>
      </w:r>
    </w:p>
    <w:p w:rsidR="006B0168" w:rsidRPr="00845DBA" w:rsidRDefault="006B0168" w:rsidP="006B0168">
      <w:pPr>
        <w:pBdr>
          <w:bottom w:val="single" w:sz="12" w:space="1" w:color="auto"/>
        </w:pBdr>
        <w:jc w:val="center"/>
        <w:rPr>
          <w:sz w:val="22"/>
        </w:rPr>
      </w:pPr>
      <w:r w:rsidRPr="00845DBA">
        <w:rPr>
          <w:sz w:val="22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507225"/>
            <w:attr w:name="phone_prefix" w:val="6"/>
          </w:smartTagPr>
          <w:r w:rsidRPr="00845DBA">
            <w:rPr>
              <w:sz w:val="22"/>
            </w:rPr>
            <w:t>64507225</w:t>
          </w:r>
        </w:smartTag>
      </w:smartTag>
      <w:r w:rsidRPr="00845DBA">
        <w:rPr>
          <w:sz w:val="22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845DBA">
          <w:rPr>
            <w:sz w:val="22"/>
          </w:rPr>
          <w:t>fakss</w:t>
        </w:r>
      </w:smartTag>
      <w:r w:rsidRPr="00845DBA">
        <w:rPr>
          <w:sz w:val="22"/>
        </w:rPr>
        <w:t xml:space="preserve"> 64507208</w:t>
      </w:r>
      <w:r>
        <w:rPr>
          <w:sz w:val="22"/>
        </w:rPr>
        <w:t xml:space="preserve">; </w:t>
      </w:r>
      <w:r w:rsidRPr="00845DBA">
        <w:rPr>
          <w:sz w:val="22"/>
        </w:rPr>
        <w:t>e-pasts</w:t>
      </w:r>
      <w:r>
        <w:rPr>
          <w:sz w:val="22"/>
        </w:rPr>
        <w:t>:</w:t>
      </w:r>
      <w:r w:rsidRPr="00845DBA">
        <w:rPr>
          <w:sz w:val="22"/>
        </w:rPr>
        <w:t xml:space="preserve"> </w:t>
      </w:r>
      <w:smartTag w:uri="urn:schemas-microsoft-com:office:smarttags" w:element="PersonName">
        <w:r>
          <w:rPr>
            <w:sz w:val="22"/>
          </w:rPr>
          <w:t>dome@vilaka.lv</w:t>
        </w:r>
      </w:smartTag>
    </w:p>
    <w:p w:rsidR="006B0168" w:rsidRPr="00815111" w:rsidRDefault="006B0168" w:rsidP="006B0168">
      <w:pPr>
        <w:spacing w:line="360" w:lineRule="auto"/>
        <w:jc w:val="center"/>
        <w:rPr>
          <w:b/>
          <w:sz w:val="16"/>
          <w:szCs w:val="16"/>
        </w:rPr>
      </w:pPr>
    </w:p>
    <w:p w:rsidR="006B0168" w:rsidRPr="00B368FF" w:rsidRDefault="006B0168" w:rsidP="006B0168">
      <w:pPr>
        <w:spacing w:line="360" w:lineRule="auto"/>
        <w:jc w:val="center"/>
        <w:rPr>
          <w:b/>
        </w:rPr>
      </w:pPr>
      <w:r w:rsidRPr="00B368FF">
        <w:rPr>
          <w:b/>
        </w:rPr>
        <w:t>SĒDES PROTOKOLA IZRAKSTS</w:t>
      </w:r>
    </w:p>
    <w:p w:rsidR="006B0168" w:rsidRPr="00815111" w:rsidRDefault="006B0168" w:rsidP="006B0168">
      <w:pPr>
        <w:spacing w:line="360" w:lineRule="auto"/>
        <w:jc w:val="center"/>
        <w:rPr>
          <w:sz w:val="22"/>
          <w:szCs w:val="22"/>
        </w:rPr>
      </w:pPr>
      <w:r w:rsidRPr="00815111">
        <w:rPr>
          <w:sz w:val="22"/>
          <w:szCs w:val="22"/>
        </w:rPr>
        <w:t>Viļakā</w:t>
      </w:r>
    </w:p>
    <w:p w:rsidR="006B0168" w:rsidRDefault="006B0168" w:rsidP="006B0168">
      <w:r>
        <w:t>2015.gada 23.decembrī</w:t>
      </w:r>
      <w:r>
        <w:tab/>
      </w:r>
      <w:r>
        <w:tab/>
      </w:r>
      <w:r>
        <w:tab/>
      </w:r>
      <w:r>
        <w:tab/>
      </w:r>
      <w:r>
        <w:tab/>
        <w:t xml:space="preserve">               Nr.21</w:t>
      </w:r>
    </w:p>
    <w:p w:rsidR="006B0168" w:rsidRPr="006B0168" w:rsidRDefault="006B0168" w:rsidP="006B0168">
      <w:pPr>
        <w:jc w:val="center"/>
        <w:outlineLvl w:val="0"/>
        <w:rPr>
          <w:b/>
          <w:lang w:eastAsia="en-US"/>
        </w:rPr>
      </w:pPr>
      <w:r w:rsidRPr="006B0168">
        <w:rPr>
          <w:b/>
          <w:lang w:eastAsia="en-US"/>
        </w:rPr>
        <w:t>8.&amp;</w:t>
      </w:r>
    </w:p>
    <w:p w:rsidR="006B0168" w:rsidRPr="006B0168" w:rsidRDefault="006B0168" w:rsidP="006B0168">
      <w:pPr>
        <w:jc w:val="center"/>
        <w:rPr>
          <w:b/>
        </w:rPr>
      </w:pPr>
      <w:r w:rsidRPr="006B0168">
        <w:rPr>
          <w:b/>
          <w:lang w:eastAsia="en-US"/>
        </w:rPr>
        <w:t>Par grozījumiem Viļakas novada pašvaldības institūciju amatpersonu un darbinieku atlīdzības un sociālo garantiju nolikumā</w:t>
      </w:r>
    </w:p>
    <w:p w:rsidR="006B0168" w:rsidRPr="006B0168" w:rsidRDefault="006B0168" w:rsidP="006B0168">
      <w:pPr>
        <w:jc w:val="center"/>
        <w:rPr>
          <w:b/>
        </w:rPr>
      </w:pPr>
      <w:r w:rsidRPr="006B0168">
        <w:rPr>
          <w:b/>
        </w:rPr>
        <w:t>_____________________________________________________________________________</w:t>
      </w:r>
    </w:p>
    <w:p w:rsidR="006B0168" w:rsidRPr="006B0168" w:rsidRDefault="006B0168" w:rsidP="006B0168">
      <w:pPr>
        <w:jc w:val="center"/>
      </w:pPr>
      <w:r w:rsidRPr="006B0168">
        <w:t>(S.Maksimovs)</w:t>
      </w:r>
    </w:p>
    <w:p w:rsidR="006B0168" w:rsidRPr="006B0168" w:rsidRDefault="006B0168" w:rsidP="006B0168">
      <w:pPr>
        <w:rPr>
          <w:lang w:eastAsia="en-US"/>
        </w:rPr>
      </w:pPr>
    </w:p>
    <w:p w:rsidR="006B0168" w:rsidRPr="006B0168" w:rsidRDefault="006B0168" w:rsidP="006B0168">
      <w:pPr>
        <w:jc w:val="both"/>
        <w:rPr>
          <w:lang w:eastAsia="en-US"/>
        </w:rPr>
      </w:pPr>
      <w:r w:rsidRPr="006B0168">
        <w:rPr>
          <w:lang w:eastAsia="en-US"/>
        </w:rPr>
        <w:t xml:space="preserve">       Pamatojoties uz likuma „Par pašvaldībām”  21.panta pirmās daļ</w:t>
      </w:r>
      <w:r>
        <w:rPr>
          <w:lang w:eastAsia="en-US"/>
        </w:rPr>
        <w:t>as  13.punktu, kurš nosaka, ka d</w:t>
      </w:r>
      <w:r w:rsidRPr="006B0168">
        <w:rPr>
          <w:lang w:eastAsia="en-US"/>
        </w:rPr>
        <w:t xml:space="preserve">ome var izskatīt jebkuru jautājumu, kas ir attiecīgās pašvaldības pārziņā, turklāt tikai dome var noteikt domes </w:t>
      </w:r>
      <w:r>
        <w:rPr>
          <w:lang w:eastAsia="en-US"/>
        </w:rPr>
        <w:t>priekšsēdētāja, viņa vietnieka,</w:t>
      </w:r>
      <w:r w:rsidRPr="006B0168">
        <w:rPr>
          <w:lang w:eastAsia="en-US"/>
        </w:rPr>
        <w:t xml:space="preserve"> vietējās pašvaldības administrācijas darbinieku, pašvaldības iestāžu vadītāju un citu pašvaldības amatpersonu un darbinieku atlīdzību, 41.panta pirmās daļas otro punktu, kas nosaka, ka  pašvaldības dome pieņem iekšējos normatīvos aktus</w:t>
      </w:r>
    </w:p>
    <w:p w:rsidR="006B0168" w:rsidRPr="006B0168" w:rsidRDefault="006B0168" w:rsidP="006B0168">
      <w:pPr>
        <w:rPr>
          <w:lang w:eastAsia="en-US"/>
        </w:rPr>
      </w:pPr>
      <w:r w:rsidRPr="006B0168">
        <w:rPr>
          <w:lang w:eastAsia="en-US"/>
        </w:rPr>
        <w:t xml:space="preserve">(noteikumi, nolikumi, instrukcijas), Finanšu komitejas atzinumu,  </w:t>
      </w:r>
    </w:p>
    <w:p w:rsidR="006B0168" w:rsidRPr="006B0168" w:rsidRDefault="006B0168" w:rsidP="006B0168">
      <w:pPr>
        <w:jc w:val="both"/>
        <w:rPr>
          <w:b/>
          <w:bCs/>
          <w:iCs/>
          <w:lang w:eastAsia="en-US"/>
        </w:rPr>
      </w:pPr>
      <w:r w:rsidRPr="006B0168">
        <w:rPr>
          <w:b/>
          <w:bCs/>
          <w:iCs/>
          <w:lang w:eastAsia="en-US"/>
        </w:rPr>
        <w:t xml:space="preserve">atklāti balsojot: PAR – 13 </w:t>
      </w:r>
      <w:r w:rsidRPr="006B0168">
        <w:rPr>
          <w:bCs/>
          <w:iCs/>
          <w:lang w:eastAsia="en-US"/>
        </w:rPr>
        <w:t xml:space="preserve">(Regīna Brokāne, Valda Buzijana, Leonids Cvetkovs, Alberts Draviņš, Anita Kokoreviča, Jaroslavs Kozlovs, Uldis Matisāns, Aldis Pušpurs, Raimonds Slišāns, Ināra Sokirka,  Jeļena Suhiha, Ilze Šaicāne, Sarmīte Šaicāne); </w:t>
      </w:r>
      <w:r w:rsidRPr="006B0168">
        <w:rPr>
          <w:b/>
          <w:bCs/>
          <w:iCs/>
          <w:lang w:eastAsia="en-US"/>
        </w:rPr>
        <w:t>PRET</w:t>
      </w:r>
      <w:r w:rsidRPr="006B0168">
        <w:rPr>
          <w:bCs/>
          <w:iCs/>
          <w:lang w:eastAsia="en-US"/>
        </w:rPr>
        <w:t xml:space="preserve"> </w:t>
      </w:r>
      <w:r w:rsidRPr="006B0168">
        <w:rPr>
          <w:b/>
          <w:bCs/>
          <w:iCs/>
          <w:lang w:eastAsia="en-US"/>
        </w:rPr>
        <w:t>–</w:t>
      </w:r>
      <w:r w:rsidRPr="006B0168">
        <w:rPr>
          <w:bCs/>
          <w:iCs/>
          <w:lang w:eastAsia="en-US"/>
        </w:rPr>
        <w:t xml:space="preserve"> nav;</w:t>
      </w:r>
      <w:r w:rsidRPr="006B0168">
        <w:rPr>
          <w:b/>
          <w:bCs/>
          <w:iCs/>
          <w:lang w:eastAsia="en-US"/>
        </w:rPr>
        <w:t xml:space="preserve"> ATTURAS</w:t>
      </w:r>
      <w:r w:rsidRPr="006B0168">
        <w:rPr>
          <w:bCs/>
          <w:iCs/>
          <w:lang w:eastAsia="en-US"/>
        </w:rPr>
        <w:t xml:space="preserve"> </w:t>
      </w:r>
      <w:r w:rsidRPr="006B0168">
        <w:rPr>
          <w:b/>
          <w:bCs/>
          <w:iCs/>
          <w:lang w:eastAsia="en-US"/>
        </w:rPr>
        <w:t>–</w:t>
      </w:r>
      <w:r w:rsidRPr="006B0168">
        <w:rPr>
          <w:bCs/>
          <w:iCs/>
          <w:lang w:eastAsia="en-US"/>
        </w:rPr>
        <w:t xml:space="preserve"> nav, </w:t>
      </w:r>
      <w:r w:rsidRPr="006B0168">
        <w:rPr>
          <w:b/>
          <w:bCs/>
          <w:iCs/>
          <w:lang w:eastAsia="en-US"/>
        </w:rPr>
        <w:t>BALSOJUMĀ NEPIEDALĀS – 1</w:t>
      </w:r>
      <w:r w:rsidRPr="006B0168">
        <w:rPr>
          <w:bCs/>
          <w:iCs/>
          <w:lang w:eastAsia="en-US"/>
        </w:rPr>
        <w:t xml:space="preserve"> (Sergejs Maksimovs,</w:t>
      </w:r>
      <w:r w:rsidRPr="006B0168">
        <w:t xml:space="preserve"> saskaņā ar likumu “Par interešu konflikta novēršanu valsts amatpersonu darbībā”),</w:t>
      </w:r>
      <w:r w:rsidRPr="006B0168">
        <w:rPr>
          <w:bCs/>
          <w:iCs/>
          <w:lang w:eastAsia="en-US"/>
        </w:rPr>
        <w:t xml:space="preserve"> Viļakas novada dome </w:t>
      </w:r>
      <w:r w:rsidRPr="006B0168">
        <w:rPr>
          <w:b/>
          <w:bCs/>
          <w:iCs/>
          <w:lang w:eastAsia="en-US"/>
        </w:rPr>
        <w:t>NOLEMJ:</w:t>
      </w:r>
    </w:p>
    <w:p w:rsidR="006B0168" w:rsidRPr="006B0168" w:rsidRDefault="006B0168" w:rsidP="006B0168">
      <w:pPr>
        <w:rPr>
          <w:lang w:eastAsia="en-US"/>
        </w:rPr>
      </w:pPr>
    </w:p>
    <w:p w:rsidR="006B0168" w:rsidRPr="006B0168" w:rsidRDefault="006B0168" w:rsidP="006B0168">
      <w:pPr>
        <w:numPr>
          <w:ilvl w:val="0"/>
          <w:numId w:val="1"/>
        </w:numPr>
        <w:spacing w:after="160" w:line="259" w:lineRule="auto"/>
        <w:jc w:val="both"/>
        <w:outlineLvl w:val="0"/>
        <w:rPr>
          <w:lang w:eastAsia="en-US"/>
        </w:rPr>
      </w:pPr>
      <w:r w:rsidRPr="006B0168">
        <w:rPr>
          <w:lang w:eastAsia="en-US"/>
        </w:rPr>
        <w:t>Izdarīt grozījumus Viļakas novada pašvaldības institūciju amatpersonu un darbinieku atlīdzības un sociālo garantiju nolikumā:</w:t>
      </w:r>
    </w:p>
    <w:p w:rsidR="006B0168" w:rsidRPr="006B0168" w:rsidRDefault="006B0168" w:rsidP="006B0168">
      <w:pPr>
        <w:numPr>
          <w:ilvl w:val="1"/>
          <w:numId w:val="1"/>
        </w:numPr>
        <w:spacing w:after="160" w:line="259" w:lineRule="auto"/>
        <w:outlineLvl w:val="0"/>
        <w:rPr>
          <w:lang w:eastAsia="en-US"/>
        </w:rPr>
      </w:pPr>
      <w:r w:rsidRPr="006B0168">
        <w:rPr>
          <w:lang w:eastAsia="en-US"/>
        </w:rPr>
        <w:t>Izteikt nolikuma 2.1. apakšpunktu šādā redakcijā:</w:t>
      </w:r>
    </w:p>
    <w:p w:rsidR="006B0168" w:rsidRDefault="006B0168" w:rsidP="006B0168">
      <w:pPr>
        <w:ind w:left="567"/>
        <w:jc w:val="both"/>
        <w:outlineLvl w:val="0"/>
        <w:rPr>
          <w:lang w:eastAsia="en-US"/>
        </w:rPr>
      </w:pPr>
      <w:r w:rsidRPr="006B0168">
        <w:rPr>
          <w:lang w:eastAsia="en-US"/>
        </w:rPr>
        <w:t>„2.1. Domes priekšsēdētāja mēnešalga tiek noteikta, ņemot vērā Centrālās statistikas pārvaldes oficiālajā statistikas paziņojumā publicēto valstī strādājošo mēneša vidējās darba samaksas apmēru, kas noapaļots pilnos eiro ( t.i. ņem vērā darba samaksu valstī gadā pirms budžeta projekta sagatavošanas gada), piemērojot koeficientu 2,35. Mēnešalga tiek noapaļota pilnos eiro.”</w:t>
      </w:r>
    </w:p>
    <w:p w:rsidR="006B0168" w:rsidRPr="006B0168" w:rsidRDefault="006B0168" w:rsidP="006B0168">
      <w:pPr>
        <w:ind w:left="567"/>
        <w:jc w:val="both"/>
        <w:outlineLvl w:val="0"/>
        <w:rPr>
          <w:lang w:eastAsia="en-US"/>
        </w:rPr>
      </w:pPr>
    </w:p>
    <w:p w:rsidR="006B0168" w:rsidRPr="006B0168" w:rsidRDefault="006B0168" w:rsidP="006B0168">
      <w:pPr>
        <w:numPr>
          <w:ilvl w:val="1"/>
          <w:numId w:val="1"/>
        </w:numPr>
        <w:spacing w:after="160" w:line="259" w:lineRule="auto"/>
        <w:outlineLvl w:val="0"/>
        <w:rPr>
          <w:lang w:eastAsia="en-US"/>
        </w:rPr>
      </w:pPr>
      <w:r w:rsidRPr="006B0168">
        <w:rPr>
          <w:lang w:eastAsia="en-US"/>
        </w:rPr>
        <w:t>Izteikt nolikuma 2.2. apakšpunktu šādā redakcijā:</w:t>
      </w:r>
    </w:p>
    <w:p w:rsidR="006B0168" w:rsidRPr="006B0168" w:rsidRDefault="006B0168" w:rsidP="006B0168">
      <w:pPr>
        <w:ind w:left="567"/>
        <w:jc w:val="both"/>
        <w:outlineLvl w:val="0"/>
        <w:rPr>
          <w:lang w:eastAsia="en-US"/>
        </w:rPr>
      </w:pPr>
      <w:r w:rsidRPr="006B0168">
        <w:rPr>
          <w:lang w:eastAsia="en-US"/>
        </w:rPr>
        <w:t>„2.2. Domes priekšsēdētāja vietniekam  mēnešalga tiek noteikta, ņemot vērā Centrālās statistikas pārvaldes oficiālajā  statistikas paziņojumā publicēto valstī strādājošo mēneša vidējās darba samaksas apmēru, kas noapaļots pilnos eiro ( t.i. ņem vērā darba samaksu valstī gadā pirms budžeta projekta sagatavošanas gada), piemērojot koeficientu 1,88. Mēnešalga tiek noapaļota pilnos eiro.”</w:t>
      </w:r>
    </w:p>
    <w:p w:rsidR="006B0168" w:rsidRDefault="006B0168" w:rsidP="006B0168">
      <w:pPr>
        <w:outlineLvl w:val="0"/>
        <w:rPr>
          <w:lang w:eastAsia="en-US"/>
        </w:rPr>
      </w:pPr>
    </w:p>
    <w:p w:rsidR="006B0168" w:rsidRPr="006B0168" w:rsidRDefault="006B0168" w:rsidP="006B0168">
      <w:pPr>
        <w:outlineLvl w:val="0"/>
        <w:rPr>
          <w:lang w:eastAsia="en-US"/>
        </w:rPr>
      </w:pPr>
      <w:r w:rsidRPr="006B0168">
        <w:rPr>
          <w:lang w:eastAsia="en-US"/>
        </w:rPr>
        <w:t xml:space="preserve">1.3.Izteikt nolikuma 6.1.1.apakšpunktu šādā redakcijā: </w:t>
      </w:r>
    </w:p>
    <w:p w:rsidR="006B0168" w:rsidRPr="006B0168" w:rsidRDefault="006B0168" w:rsidP="006B0168">
      <w:pPr>
        <w:ind w:left="426"/>
        <w:jc w:val="both"/>
        <w:outlineLvl w:val="0"/>
        <w:rPr>
          <w:lang w:eastAsia="en-US"/>
        </w:rPr>
      </w:pPr>
      <w:r w:rsidRPr="006B0168">
        <w:rPr>
          <w:lang w:eastAsia="en-US"/>
        </w:rPr>
        <w:t>„6.1.1.Amatperso</w:t>
      </w:r>
      <w:r>
        <w:rPr>
          <w:lang w:eastAsia="en-US"/>
        </w:rPr>
        <w:t>nai (</w:t>
      </w:r>
      <w:r w:rsidRPr="006B0168">
        <w:rPr>
          <w:lang w:eastAsia="en-US"/>
        </w:rPr>
        <w:t xml:space="preserve">darbiniekam) izmaksā pabalstu sakarā ar ģimenes locekļa ( laulātā, bērna, vecāka, vecvecāka, adoptētāja vai adoptētā, brāļa vai māsas) vai apgādājamā nāvi 215.00 </w:t>
      </w:r>
      <w:r w:rsidRPr="006B0168">
        <w:rPr>
          <w:i/>
          <w:lang w:eastAsia="en-US"/>
        </w:rPr>
        <w:t xml:space="preserve">euro </w:t>
      </w:r>
      <w:r w:rsidRPr="006B0168">
        <w:rPr>
          <w:lang w:eastAsia="en-US"/>
        </w:rPr>
        <w:t>apmērā”.</w:t>
      </w:r>
    </w:p>
    <w:p w:rsidR="006B0168" w:rsidRDefault="006B0168" w:rsidP="006B0168">
      <w:pPr>
        <w:outlineLvl w:val="0"/>
        <w:rPr>
          <w:lang w:eastAsia="en-US"/>
        </w:rPr>
      </w:pPr>
    </w:p>
    <w:p w:rsidR="006B0168" w:rsidRDefault="006B0168" w:rsidP="006B0168">
      <w:pPr>
        <w:outlineLvl w:val="0"/>
        <w:rPr>
          <w:lang w:eastAsia="en-US"/>
        </w:rPr>
      </w:pPr>
    </w:p>
    <w:p w:rsidR="006B0168" w:rsidRPr="006B0168" w:rsidRDefault="006B0168" w:rsidP="006B0168">
      <w:pPr>
        <w:outlineLvl w:val="0"/>
        <w:rPr>
          <w:lang w:eastAsia="en-US"/>
        </w:rPr>
      </w:pPr>
      <w:r w:rsidRPr="006B0168">
        <w:rPr>
          <w:lang w:eastAsia="en-US"/>
        </w:rPr>
        <w:t xml:space="preserve">1.4.Izteikt nolikuma 6.3.apakšpunktu šādā redakcijā: </w:t>
      </w:r>
    </w:p>
    <w:p w:rsidR="006B0168" w:rsidRPr="006B0168" w:rsidRDefault="006B0168" w:rsidP="006B0168">
      <w:pPr>
        <w:ind w:left="426"/>
        <w:jc w:val="both"/>
        <w:outlineLvl w:val="0"/>
        <w:rPr>
          <w:lang w:eastAsia="en-US"/>
        </w:rPr>
      </w:pPr>
      <w:r w:rsidRPr="006B0168">
        <w:rPr>
          <w:lang w:eastAsia="en-US"/>
        </w:rPr>
        <w:t>„6.3.Amatpersonai (darbiniekam) piešķir pabalstu 50 % apmērā no mēnešalgas vienu reizi kalendāra gadā, kura apgādībā ir  bērns  invalīds līdz 18 gadu vecumam. Šo pabalstu piešķir par katru bērnu invalīdu.”</w:t>
      </w:r>
    </w:p>
    <w:p w:rsidR="006B0168" w:rsidRDefault="006B0168" w:rsidP="006B0168">
      <w:pPr>
        <w:outlineLvl w:val="0"/>
        <w:rPr>
          <w:lang w:eastAsia="en-US"/>
        </w:rPr>
      </w:pPr>
    </w:p>
    <w:p w:rsidR="006B0168" w:rsidRPr="006B0168" w:rsidRDefault="006B0168" w:rsidP="006B0168">
      <w:pPr>
        <w:outlineLvl w:val="0"/>
        <w:rPr>
          <w:lang w:eastAsia="en-US"/>
        </w:rPr>
      </w:pPr>
      <w:r w:rsidRPr="006B0168">
        <w:rPr>
          <w:lang w:eastAsia="en-US"/>
        </w:rPr>
        <w:t>1.5.„Izteikt nolikuma 8.6. apakšpunktu šādā redakcijā:</w:t>
      </w:r>
    </w:p>
    <w:p w:rsidR="006B0168" w:rsidRPr="006B0168" w:rsidRDefault="006B0168" w:rsidP="006B0168">
      <w:pPr>
        <w:ind w:left="426"/>
        <w:jc w:val="both"/>
        <w:outlineLvl w:val="0"/>
        <w:rPr>
          <w:lang w:eastAsia="en-US"/>
        </w:rPr>
      </w:pPr>
      <w:r w:rsidRPr="006B0168">
        <w:rPr>
          <w:lang w:eastAsia="en-US"/>
        </w:rPr>
        <w:t xml:space="preserve">„8.6. Amatpersonai (darbiniekam), kuram darbs ar datoru katru dienu ir vismaz trīs stundas, nodrošina apmaksātu redzes pārbaudi un redzi uzlabojošo medicīnisko optisko līdzekļu (brilles, kontaktlēcas) iegādes apmaksu vienu reizi 2 ( divos) gados 35.00 </w:t>
      </w:r>
      <w:r w:rsidRPr="006B0168">
        <w:rPr>
          <w:i/>
          <w:lang w:eastAsia="en-US"/>
        </w:rPr>
        <w:t xml:space="preserve">euro </w:t>
      </w:r>
      <w:r w:rsidRPr="006B0168">
        <w:rPr>
          <w:lang w:eastAsia="en-US"/>
        </w:rPr>
        <w:t xml:space="preserve"> apmērā.”</w:t>
      </w:r>
    </w:p>
    <w:p w:rsidR="006B0168" w:rsidRDefault="006B0168" w:rsidP="006B0168">
      <w:pPr>
        <w:jc w:val="both"/>
        <w:outlineLvl w:val="0"/>
        <w:rPr>
          <w:lang w:eastAsia="en-US"/>
        </w:rPr>
      </w:pPr>
    </w:p>
    <w:p w:rsidR="006B0168" w:rsidRPr="006B0168" w:rsidRDefault="006B0168" w:rsidP="006B0168">
      <w:pPr>
        <w:jc w:val="both"/>
        <w:outlineLvl w:val="0"/>
        <w:rPr>
          <w:lang w:eastAsia="en-US"/>
        </w:rPr>
      </w:pPr>
      <w:r w:rsidRPr="006B0168">
        <w:rPr>
          <w:lang w:eastAsia="en-US"/>
        </w:rPr>
        <w:t>1.6.Izteikt  3. tabulu  “Viļakas novada pašvaldības darbinieku mēneša amatalga” jaunā redakcijā saskaņā ar pielikumu.</w:t>
      </w:r>
    </w:p>
    <w:p w:rsidR="006B0168" w:rsidRDefault="006B0168" w:rsidP="006B0168">
      <w:pPr>
        <w:outlineLvl w:val="0"/>
        <w:rPr>
          <w:lang w:eastAsia="en-US"/>
        </w:rPr>
      </w:pPr>
    </w:p>
    <w:p w:rsidR="006B0168" w:rsidRPr="006B0168" w:rsidRDefault="006B0168" w:rsidP="006B0168">
      <w:pPr>
        <w:outlineLvl w:val="0"/>
        <w:rPr>
          <w:lang w:eastAsia="en-US"/>
        </w:rPr>
      </w:pPr>
      <w:r w:rsidRPr="006B0168">
        <w:rPr>
          <w:lang w:eastAsia="en-US"/>
        </w:rPr>
        <w:t>2.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6B0168">
          <w:rPr>
            <w:lang w:eastAsia="en-US"/>
          </w:rPr>
          <w:t>Lēmums</w:t>
        </w:r>
      </w:smartTag>
      <w:r w:rsidRPr="006B0168">
        <w:rPr>
          <w:lang w:eastAsia="en-US"/>
        </w:rPr>
        <w:t xml:space="preserve"> stājas spēkā ar tā pieņemšanas brīdi.</w:t>
      </w:r>
    </w:p>
    <w:p w:rsidR="006B0168" w:rsidRPr="006B0168" w:rsidRDefault="006B0168" w:rsidP="006B0168">
      <w:pPr>
        <w:outlineLvl w:val="0"/>
        <w:rPr>
          <w:lang w:eastAsia="en-US"/>
        </w:rPr>
      </w:pPr>
    </w:p>
    <w:p w:rsidR="006B0168" w:rsidRPr="006B0168" w:rsidRDefault="006B0168" w:rsidP="006B0168">
      <w:pPr>
        <w:outlineLvl w:val="0"/>
        <w:rPr>
          <w:lang w:eastAsia="en-US"/>
        </w:rPr>
      </w:pPr>
      <w:r w:rsidRPr="006B0168">
        <w:rPr>
          <w:lang w:eastAsia="en-US"/>
        </w:rPr>
        <w:t>Pielikumā: 3.tabula Viļakas novada pašvaldības darbinieku mēneša amatalga uz 1 lp.</w:t>
      </w:r>
    </w:p>
    <w:p w:rsidR="006B0168" w:rsidRDefault="006B0168" w:rsidP="006B0168">
      <w:pPr>
        <w:jc w:val="center"/>
        <w:rPr>
          <w:b/>
          <w:bCs/>
        </w:rPr>
      </w:pPr>
    </w:p>
    <w:p w:rsidR="006B0168" w:rsidRPr="00A82206" w:rsidRDefault="006B0168" w:rsidP="006B0168">
      <w:r w:rsidRPr="00A82206">
        <w:t xml:space="preserve">     </w:t>
      </w:r>
    </w:p>
    <w:p w:rsidR="006B0168" w:rsidRDefault="006B0168" w:rsidP="006B0168">
      <w:pPr>
        <w:jc w:val="both"/>
      </w:pPr>
    </w:p>
    <w:p w:rsidR="006B0168" w:rsidRDefault="006B0168" w:rsidP="006B0168">
      <w:pPr>
        <w:jc w:val="both"/>
      </w:pPr>
    </w:p>
    <w:p w:rsidR="006B0168" w:rsidRPr="00244BDD" w:rsidRDefault="006B0168" w:rsidP="006B0168">
      <w:pPr>
        <w:jc w:val="both"/>
      </w:pPr>
      <w:r w:rsidRPr="000A3244">
        <w:t>Sēdes vadītājs</w:t>
      </w:r>
      <w:r w:rsidRPr="000A3244">
        <w:tab/>
      </w:r>
      <w:r w:rsidRPr="000A3244">
        <w:tab/>
      </w:r>
      <w:r w:rsidRPr="000A3244">
        <w:tab/>
      </w:r>
      <w:bookmarkStart w:id="0" w:name="_GoBack"/>
      <w:bookmarkEnd w:id="0"/>
      <w:r w:rsidRPr="000A3244">
        <w:tab/>
      </w:r>
      <w:r w:rsidRPr="000A3244">
        <w:tab/>
      </w:r>
      <w:r>
        <w:tab/>
      </w:r>
      <w:r>
        <w:tab/>
        <w:t>S.Maksimovs</w:t>
      </w:r>
    </w:p>
    <w:p w:rsidR="006B0168" w:rsidRDefault="006B0168" w:rsidP="006B0168">
      <w:pPr>
        <w:jc w:val="both"/>
        <w:rPr>
          <w:b/>
          <w:sz w:val="22"/>
          <w:szCs w:val="22"/>
        </w:rPr>
      </w:pPr>
      <w:bookmarkStart w:id="1" w:name="OLE_LINK1"/>
      <w:bookmarkStart w:id="2" w:name="OLE_LINK2"/>
    </w:p>
    <w:bookmarkEnd w:id="1"/>
    <w:bookmarkEnd w:id="2"/>
    <w:p w:rsidR="006B0168" w:rsidRDefault="006B0168" w:rsidP="006B0168"/>
    <w:p w:rsidR="006B0168" w:rsidRDefault="006B0168" w:rsidP="006B0168"/>
    <w:p w:rsidR="006B0168" w:rsidRDefault="006B0168" w:rsidP="006B0168"/>
    <w:p w:rsidR="006B0168" w:rsidRDefault="006B0168">
      <w:r>
        <w:br w:type="page"/>
      </w:r>
    </w:p>
    <w:p w:rsidR="006B0168" w:rsidRPr="006B0168" w:rsidRDefault="006B0168" w:rsidP="006B0168">
      <w:pPr>
        <w:jc w:val="right"/>
        <w:rPr>
          <w:b/>
          <w:i/>
          <w:lang w:eastAsia="en-US"/>
        </w:rPr>
      </w:pPr>
      <w:r w:rsidRPr="006B0168">
        <w:rPr>
          <w:b/>
          <w:i/>
          <w:lang w:eastAsia="en-US"/>
        </w:rPr>
        <w:lastRenderedPageBreak/>
        <w:t>Pielikums</w:t>
      </w:r>
    </w:p>
    <w:p w:rsidR="006B0168" w:rsidRPr="006B0168" w:rsidRDefault="006B0168" w:rsidP="006B0168">
      <w:pPr>
        <w:jc w:val="right"/>
        <w:rPr>
          <w:i/>
          <w:lang w:eastAsia="en-US"/>
        </w:rPr>
      </w:pPr>
      <w:r w:rsidRPr="006B0168">
        <w:rPr>
          <w:i/>
          <w:lang w:eastAsia="en-US"/>
        </w:rPr>
        <w:t>Viļakas novada domes 23.12.2015. lēmumam</w:t>
      </w:r>
    </w:p>
    <w:p w:rsidR="006B0168" w:rsidRPr="006B0168" w:rsidRDefault="006B0168" w:rsidP="006B0168">
      <w:pPr>
        <w:jc w:val="right"/>
        <w:rPr>
          <w:i/>
          <w:lang w:eastAsia="en-US"/>
        </w:rPr>
      </w:pPr>
      <w:r w:rsidRPr="006B0168">
        <w:rPr>
          <w:i/>
          <w:lang w:eastAsia="en-US"/>
        </w:rPr>
        <w:t xml:space="preserve">“Par grozījumiem Viļakas novada pašvaldības </w:t>
      </w:r>
    </w:p>
    <w:p w:rsidR="006B0168" w:rsidRDefault="006B0168" w:rsidP="006B0168">
      <w:pPr>
        <w:jc w:val="right"/>
        <w:rPr>
          <w:i/>
          <w:lang w:eastAsia="en-US"/>
        </w:rPr>
      </w:pPr>
      <w:r w:rsidRPr="006B0168">
        <w:rPr>
          <w:i/>
          <w:lang w:eastAsia="en-US"/>
        </w:rPr>
        <w:t xml:space="preserve">institūciju amatpersonu un darbinieku </w:t>
      </w:r>
    </w:p>
    <w:p w:rsidR="006B0168" w:rsidRPr="006B0168" w:rsidRDefault="006B0168" w:rsidP="006B0168">
      <w:pPr>
        <w:jc w:val="right"/>
        <w:rPr>
          <w:i/>
          <w:lang w:eastAsia="en-US"/>
        </w:rPr>
      </w:pPr>
      <w:r w:rsidRPr="006B0168">
        <w:rPr>
          <w:i/>
          <w:lang w:eastAsia="en-US"/>
        </w:rPr>
        <w:t>atlīdzības</w:t>
      </w:r>
      <w:r>
        <w:rPr>
          <w:i/>
          <w:lang w:eastAsia="en-US"/>
        </w:rPr>
        <w:t xml:space="preserve"> </w:t>
      </w:r>
      <w:r w:rsidRPr="006B0168">
        <w:rPr>
          <w:i/>
          <w:lang w:eastAsia="en-US"/>
        </w:rPr>
        <w:t>un sociālo garantiju nolikumā</w:t>
      </w:r>
    </w:p>
    <w:p w:rsidR="006B0168" w:rsidRPr="006B0168" w:rsidRDefault="006B0168" w:rsidP="006B0168">
      <w:pPr>
        <w:jc w:val="right"/>
        <w:rPr>
          <w:i/>
          <w:lang w:eastAsia="en-US"/>
        </w:rPr>
      </w:pPr>
      <w:r w:rsidRPr="006B0168">
        <w:rPr>
          <w:i/>
          <w:lang w:eastAsia="en-US"/>
        </w:rPr>
        <w:t>(protokols Nr.21, &amp;8)</w:t>
      </w:r>
    </w:p>
    <w:p w:rsidR="006B0168" w:rsidRPr="006B0168" w:rsidRDefault="006B0168" w:rsidP="006B0168">
      <w:pPr>
        <w:spacing w:after="160" w:line="259" w:lineRule="auto"/>
        <w:jc w:val="right"/>
        <w:rPr>
          <w:b/>
          <w:i/>
          <w:lang w:eastAsia="en-US"/>
        </w:rPr>
      </w:pPr>
    </w:p>
    <w:p w:rsidR="006B0168" w:rsidRPr="006B0168" w:rsidRDefault="006B0168" w:rsidP="006B0168">
      <w:pPr>
        <w:spacing w:after="160" w:line="259" w:lineRule="auto"/>
        <w:jc w:val="right"/>
        <w:rPr>
          <w:b/>
          <w:lang w:eastAsia="en-US"/>
        </w:rPr>
      </w:pPr>
      <w:r w:rsidRPr="006B0168">
        <w:rPr>
          <w:b/>
          <w:lang w:eastAsia="en-US"/>
        </w:rPr>
        <w:t>3.tabula</w:t>
      </w:r>
    </w:p>
    <w:p w:rsidR="006B0168" w:rsidRPr="006B0168" w:rsidRDefault="006B0168" w:rsidP="006B0168">
      <w:pPr>
        <w:spacing w:after="160" w:line="259" w:lineRule="auto"/>
        <w:jc w:val="center"/>
        <w:rPr>
          <w:b/>
          <w:lang w:eastAsia="en-US"/>
        </w:rPr>
      </w:pPr>
      <w:r w:rsidRPr="006B0168">
        <w:rPr>
          <w:b/>
          <w:lang w:eastAsia="en-US"/>
        </w:rPr>
        <w:t>Viļakas novada pašvaldības darbinieku mēneša amatalga</w:t>
      </w:r>
    </w:p>
    <w:p w:rsidR="006B0168" w:rsidRPr="006B0168" w:rsidRDefault="006B0168" w:rsidP="006B0168">
      <w:pPr>
        <w:spacing w:after="160" w:line="259" w:lineRule="auto"/>
        <w:jc w:val="right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526"/>
        <w:gridCol w:w="1134"/>
        <w:gridCol w:w="1276"/>
        <w:gridCol w:w="1559"/>
        <w:gridCol w:w="1497"/>
        <w:gridCol w:w="346"/>
      </w:tblGrid>
      <w:tr w:rsidR="006B0168" w:rsidRPr="006B0168" w:rsidTr="007F6E7F">
        <w:trPr>
          <w:trHeight w:val="22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line="360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Mēnešalgu grupa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0168" w:rsidRPr="006B0168" w:rsidRDefault="006B0168" w:rsidP="006B0168">
            <w:pPr>
              <w:jc w:val="center"/>
              <w:rPr>
                <w:b/>
                <w:lang w:eastAsia="en-US"/>
              </w:rPr>
            </w:pPr>
            <w:r w:rsidRPr="006B0168">
              <w:rPr>
                <w:b/>
                <w:lang w:eastAsia="en-US"/>
              </w:rPr>
              <w:t xml:space="preserve">Individuālā mēnešalgas līmeņi </w:t>
            </w:r>
          </w:p>
          <w:p w:rsidR="006B0168" w:rsidRPr="006B0168" w:rsidRDefault="006B0168" w:rsidP="006B0168">
            <w:pPr>
              <w:jc w:val="center"/>
              <w:rPr>
                <w:lang w:eastAsia="en-US"/>
              </w:rPr>
            </w:pPr>
            <w:r w:rsidRPr="006B0168">
              <w:rPr>
                <w:b/>
                <w:lang w:eastAsia="en-US"/>
              </w:rPr>
              <w:t>atbilstoši kritēriju vērtējumam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</w:p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</w:p>
        </w:tc>
      </w:tr>
      <w:tr w:rsidR="006B0168" w:rsidRPr="006B0168" w:rsidTr="007F6E7F">
        <w:trPr>
          <w:trHeight w:val="42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8" w:rsidRPr="006B0168" w:rsidRDefault="006B0168" w:rsidP="006B0168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6B0168">
                <w:rPr>
                  <w:b/>
                  <w:lang w:eastAsia="en-US"/>
                </w:rPr>
                <w:t>EUR</w:t>
              </w:r>
            </w:smartTag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8" w:rsidRPr="006B0168" w:rsidRDefault="006B0168" w:rsidP="006B0168">
            <w:pPr>
              <w:spacing w:after="160" w:line="259" w:lineRule="auto"/>
              <w:rPr>
                <w:lang w:eastAsia="en-US"/>
              </w:rPr>
            </w:pPr>
          </w:p>
        </w:tc>
      </w:tr>
      <w:tr w:rsidR="006B0168" w:rsidRPr="006B0168" w:rsidTr="007F6E7F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8" w:rsidRPr="006B0168" w:rsidRDefault="006B0168" w:rsidP="006B0168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A</w:t>
            </w:r>
          </w:p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(teicami)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B</w:t>
            </w:r>
          </w:p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(ļoti labi)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C</w:t>
            </w:r>
          </w:p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(labi)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D</w:t>
            </w:r>
          </w:p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(jāpilnveido)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E</w:t>
            </w:r>
          </w:p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(neapmierinoši)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1195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1141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1056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971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926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885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1037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837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800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747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714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652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623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585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559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501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480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434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391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377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370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370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370</w:t>
            </w:r>
          </w:p>
        </w:tc>
      </w:tr>
      <w:tr w:rsidR="006B0168" w:rsidRPr="006B0168" w:rsidTr="007F6E7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68" w:rsidRPr="006B0168" w:rsidRDefault="006B0168" w:rsidP="006B0168">
            <w:pPr>
              <w:spacing w:after="160" w:line="259" w:lineRule="auto"/>
              <w:jc w:val="both"/>
              <w:rPr>
                <w:lang w:eastAsia="en-US"/>
              </w:rPr>
            </w:pPr>
            <w:r w:rsidRPr="006B0168">
              <w:rPr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68" w:rsidRPr="006B0168" w:rsidRDefault="006B0168" w:rsidP="006B0168">
            <w:pPr>
              <w:spacing w:after="160" w:line="259" w:lineRule="auto"/>
              <w:jc w:val="right"/>
              <w:rPr>
                <w:lang w:eastAsia="en-US"/>
              </w:rPr>
            </w:pPr>
            <w:r w:rsidRPr="006B0168">
              <w:rPr>
                <w:lang w:eastAsia="en-US"/>
              </w:rPr>
              <w:t>370</w:t>
            </w:r>
          </w:p>
        </w:tc>
      </w:tr>
    </w:tbl>
    <w:p w:rsidR="006B0168" w:rsidRPr="006B0168" w:rsidRDefault="006B0168" w:rsidP="006B0168">
      <w:pPr>
        <w:spacing w:after="160" w:line="259" w:lineRule="auto"/>
        <w:rPr>
          <w:lang w:eastAsia="en-US"/>
        </w:rPr>
      </w:pPr>
      <w:r w:rsidRPr="006B0168">
        <w:rPr>
          <w:lang w:eastAsia="en-US"/>
        </w:rPr>
        <w:br w:type="textWrapping" w:clear="all"/>
      </w:r>
    </w:p>
    <w:p w:rsidR="006B0168" w:rsidRPr="006B0168" w:rsidRDefault="006B0168" w:rsidP="006B0168">
      <w:pPr>
        <w:spacing w:after="160" w:line="259" w:lineRule="auto"/>
        <w:rPr>
          <w:lang w:eastAsia="en-US"/>
        </w:rPr>
      </w:pPr>
    </w:p>
    <w:p w:rsidR="0050148E" w:rsidRDefault="006B0168" w:rsidP="006B0168">
      <w:pPr>
        <w:spacing w:after="160" w:line="259" w:lineRule="auto"/>
      </w:pPr>
      <w:r w:rsidRPr="006B0168">
        <w:rPr>
          <w:lang w:eastAsia="en-US"/>
        </w:rPr>
        <w:t>Domes priekšsēdētājs                                                      S.Maksimovs</w:t>
      </w:r>
    </w:p>
    <w:sectPr w:rsidR="0050148E" w:rsidSect="0034578C">
      <w:headerReference w:type="even" r:id="rId9"/>
      <w:pgSz w:w="11906" w:h="16838" w:code="9"/>
      <w:pgMar w:top="562" w:right="850" w:bottom="1152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D6" w:rsidRDefault="00C23BD6">
      <w:r>
        <w:separator/>
      </w:r>
    </w:p>
  </w:endnote>
  <w:endnote w:type="continuationSeparator" w:id="0">
    <w:p w:rsidR="00C23BD6" w:rsidRDefault="00C2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D6" w:rsidRDefault="00C23BD6">
      <w:r>
        <w:separator/>
      </w:r>
    </w:p>
  </w:footnote>
  <w:footnote w:type="continuationSeparator" w:id="0">
    <w:p w:rsidR="00C23BD6" w:rsidRDefault="00C2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72" w:rsidRDefault="006B0168" w:rsidP="00426F7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26F72" w:rsidRDefault="00C23BD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6009D"/>
    <w:multiLevelType w:val="multilevel"/>
    <w:tmpl w:val="BC7088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68"/>
    <w:rsid w:val="003A02B3"/>
    <w:rsid w:val="0050148E"/>
    <w:rsid w:val="006B0168"/>
    <w:rsid w:val="0098660E"/>
    <w:rsid w:val="00C23BD6"/>
    <w:rsid w:val="00E4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urn:schemas-microsoft-com:office:smarttags" w:name="PersonName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0D0B1D-A6D6-4245-BCB0-71DCDC0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016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6B0168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rsid w:val="006B016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B016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B0168"/>
  </w:style>
  <w:style w:type="paragraph" w:styleId="Balonteksts">
    <w:name w:val="Balloon Text"/>
    <w:basedOn w:val="Parasts"/>
    <w:link w:val="BalontekstsRakstz"/>
    <w:uiPriority w:val="99"/>
    <w:semiHidden/>
    <w:unhideWhenUsed/>
    <w:rsid w:val="003A02B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2B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2868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cp:lastPrinted>2016-01-07T07:56:00Z</cp:lastPrinted>
  <dcterms:created xsi:type="dcterms:W3CDTF">2016-01-07T07:56:00Z</dcterms:created>
  <dcterms:modified xsi:type="dcterms:W3CDTF">2016-02-03T12:56:00Z</dcterms:modified>
</cp:coreProperties>
</file>