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BA22" w14:textId="2BE5C591" w:rsidR="0079406A" w:rsidRPr="009D54FA" w:rsidRDefault="0079406A" w:rsidP="0079406A">
      <w:pPr>
        <w:shd w:val="clear" w:color="auto" w:fill="FFFFFF"/>
        <w:ind w:left="7"/>
        <w:jc w:val="center"/>
        <w:rPr>
          <w:color w:val="000000"/>
          <w:spacing w:val="-1"/>
          <w:sz w:val="28"/>
          <w:szCs w:val="28"/>
        </w:rPr>
      </w:pPr>
      <w:bookmarkStart w:id="0" w:name="_Hlk514849827"/>
      <w:r w:rsidRPr="009D54FA">
        <w:rPr>
          <w:b/>
          <w:bCs/>
          <w:color w:val="000000"/>
          <w:spacing w:val="-1"/>
          <w:sz w:val="28"/>
          <w:szCs w:val="28"/>
        </w:rPr>
        <w:t>PIEGĀDES LĪGUMS Nr.</w:t>
      </w:r>
      <w:r w:rsidR="00AF34E4">
        <w:rPr>
          <w:b/>
          <w:bCs/>
          <w:color w:val="000000"/>
          <w:spacing w:val="-1"/>
          <w:sz w:val="28"/>
          <w:szCs w:val="28"/>
        </w:rPr>
        <w:t>181</w:t>
      </w:r>
      <w:bookmarkStart w:id="1" w:name="_GoBack"/>
      <w:bookmarkEnd w:id="1"/>
    </w:p>
    <w:p w14:paraId="520B98DF" w14:textId="77777777" w:rsidR="0079406A" w:rsidRPr="009D54FA" w:rsidRDefault="0079406A" w:rsidP="0079406A">
      <w:pPr>
        <w:jc w:val="center"/>
        <w:rPr>
          <w:sz w:val="20"/>
          <w:szCs w:val="20"/>
        </w:rPr>
      </w:pPr>
      <w:r w:rsidRPr="009D54FA">
        <w:rPr>
          <w:sz w:val="20"/>
          <w:szCs w:val="20"/>
        </w:rPr>
        <w:t xml:space="preserve">Par </w:t>
      </w:r>
      <w:r w:rsidRPr="009D54FA">
        <w:rPr>
          <w:bCs/>
          <w:sz w:val="20"/>
          <w:szCs w:val="20"/>
        </w:rPr>
        <w:t xml:space="preserve">apkures katla AK 800 (800 </w:t>
      </w:r>
      <w:proofErr w:type="spellStart"/>
      <w:r w:rsidRPr="009D54FA">
        <w:rPr>
          <w:bCs/>
          <w:sz w:val="20"/>
          <w:szCs w:val="20"/>
        </w:rPr>
        <w:t>kW</w:t>
      </w:r>
      <w:proofErr w:type="spellEnd"/>
      <w:r w:rsidRPr="009D54FA">
        <w:rPr>
          <w:bCs/>
          <w:sz w:val="20"/>
          <w:szCs w:val="20"/>
        </w:rPr>
        <w:t>) piegād</w:t>
      </w:r>
      <w:r>
        <w:rPr>
          <w:bCs/>
          <w:sz w:val="20"/>
          <w:szCs w:val="20"/>
        </w:rPr>
        <w:t>i</w:t>
      </w:r>
      <w:r w:rsidRPr="009D54FA">
        <w:rPr>
          <w:bCs/>
          <w:sz w:val="20"/>
          <w:szCs w:val="20"/>
        </w:rPr>
        <w:t xml:space="preserve"> Viļakas novada domei</w:t>
      </w:r>
    </w:p>
    <w:p w14:paraId="21F479C8" w14:textId="77777777" w:rsidR="0079406A" w:rsidRPr="009D54FA" w:rsidRDefault="0079406A" w:rsidP="0079406A">
      <w:pPr>
        <w:shd w:val="clear" w:color="auto" w:fill="FFFFFF"/>
        <w:tabs>
          <w:tab w:val="left" w:pos="5670"/>
        </w:tabs>
        <w:ind w:left="19"/>
        <w:jc w:val="both"/>
        <w:rPr>
          <w:color w:val="000000"/>
          <w:sz w:val="22"/>
          <w:szCs w:val="22"/>
        </w:rPr>
      </w:pPr>
    </w:p>
    <w:p w14:paraId="3AF0AE2C" w14:textId="77777777" w:rsidR="0079406A" w:rsidRPr="009D54FA" w:rsidRDefault="0079406A" w:rsidP="0079406A">
      <w:pPr>
        <w:shd w:val="clear" w:color="auto" w:fill="FFFFFF"/>
        <w:tabs>
          <w:tab w:val="left" w:pos="5670"/>
        </w:tabs>
        <w:ind w:left="19"/>
        <w:jc w:val="both"/>
        <w:rPr>
          <w:sz w:val="22"/>
          <w:szCs w:val="22"/>
        </w:rPr>
      </w:pPr>
      <w:r w:rsidRPr="009D54FA">
        <w:rPr>
          <w:sz w:val="22"/>
          <w:szCs w:val="22"/>
        </w:rPr>
        <w:t xml:space="preserve">Viļakā                                                                                                                         </w:t>
      </w:r>
      <w:r>
        <w:rPr>
          <w:sz w:val="22"/>
          <w:szCs w:val="22"/>
        </w:rPr>
        <w:t xml:space="preserve">                </w:t>
      </w:r>
      <w:r w:rsidRPr="009D54FA">
        <w:rPr>
          <w:sz w:val="22"/>
          <w:szCs w:val="22"/>
        </w:rPr>
        <w:t>0</w:t>
      </w:r>
      <w:r>
        <w:rPr>
          <w:sz w:val="22"/>
          <w:szCs w:val="22"/>
        </w:rPr>
        <w:t>6</w:t>
      </w:r>
      <w:r w:rsidRPr="009D54FA">
        <w:rPr>
          <w:sz w:val="22"/>
          <w:szCs w:val="22"/>
        </w:rPr>
        <w:t>.12.2018.</w:t>
      </w:r>
    </w:p>
    <w:p w14:paraId="3E569085" w14:textId="77777777" w:rsidR="0079406A" w:rsidRPr="009D54FA" w:rsidRDefault="0079406A" w:rsidP="0079406A">
      <w:pPr>
        <w:shd w:val="clear" w:color="auto" w:fill="FFFFFF"/>
        <w:tabs>
          <w:tab w:val="left" w:pos="5670"/>
        </w:tabs>
        <w:ind w:left="19"/>
        <w:jc w:val="both"/>
        <w:rPr>
          <w:b/>
          <w:bCs/>
          <w:sz w:val="22"/>
          <w:szCs w:val="22"/>
        </w:rPr>
      </w:pPr>
    </w:p>
    <w:p w14:paraId="19F3238C" w14:textId="31721EF0" w:rsidR="0079406A" w:rsidRPr="009D54FA" w:rsidRDefault="0079406A" w:rsidP="0079406A">
      <w:pPr>
        <w:jc w:val="both"/>
        <w:rPr>
          <w:sz w:val="22"/>
          <w:szCs w:val="22"/>
        </w:rPr>
      </w:pPr>
      <w:r w:rsidRPr="009D54FA">
        <w:rPr>
          <w:b/>
          <w:bCs/>
          <w:sz w:val="22"/>
          <w:szCs w:val="22"/>
        </w:rPr>
        <w:t>Viļakas novada dome</w:t>
      </w:r>
      <w:r w:rsidRPr="009D54FA">
        <w:rPr>
          <w:sz w:val="22"/>
          <w:szCs w:val="22"/>
        </w:rPr>
        <w:t>,</w:t>
      </w:r>
      <w:r w:rsidRPr="009D54FA">
        <w:rPr>
          <w:b/>
          <w:bCs/>
          <w:sz w:val="22"/>
          <w:szCs w:val="22"/>
        </w:rPr>
        <w:t xml:space="preserve"> </w:t>
      </w:r>
      <w:r w:rsidRPr="009D54FA">
        <w:rPr>
          <w:sz w:val="22"/>
          <w:szCs w:val="22"/>
        </w:rPr>
        <w:t xml:space="preserve">adrese Abrenes iela 26, Viļaka, Viļakas novads, LV-4583, Reģ.Nr.90009115618, tās izpilddirektores </w:t>
      </w:r>
      <w:r w:rsidR="009E150C">
        <w:rPr>
          <w:b/>
          <w:bCs/>
          <w:sz w:val="22"/>
          <w:szCs w:val="22"/>
        </w:rPr>
        <w:t>XXXXX</w:t>
      </w:r>
      <w:r w:rsidRPr="009D54FA">
        <w:rPr>
          <w:sz w:val="22"/>
          <w:szCs w:val="22"/>
        </w:rPr>
        <w:t xml:space="preserve"> personā, kura rīkojas pamatojoties uz likumu “Par pašvaldībām” un novada pašvaldības nolikumu (turpmāk</w:t>
      </w:r>
      <w:r w:rsidRPr="009D54FA">
        <w:rPr>
          <w:bCs/>
          <w:sz w:val="22"/>
          <w:szCs w:val="22"/>
        </w:rPr>
        <w:t xml:space="preserve"> – Pasūtītājs)</w:t>
      </w:r>
      <w:r w:rsidRPr="009D54FA">
        <w:rPr>
          <w:sz w:val="22"/>
          <w:szCs w:val="22"/>
        </w:rPr>
        <w:t xml:space="preserve">, no vienas puses, </w:t>
      </w:r>
      <w:r w:rsidRPr="009D54FA">
        <w:rPr>
          <w:bCs/>
          <w:sz w:val="22"/>
          <w:szCs w:val="22"/>
        </w:rPr>
        <w:t>un</w:t>
      </w:r>
    </w:p>
    <w:p w14:paraId="1FA7748C" w14:textId="77777777" w:rsidR="0079406A" w:rsidRPr="009D54FA" w:rsidRDefault="0079406A" w:rsidP="0079406A">
      <w:pPr>
        <w:jc w:val="both"/>
        <w:rPr>
          <w:bCs/>
          <w:sz w:val="22"/>
          <w:szCs w:val="22"/>
        </w:rPr>
      </w:pPr>
    </w:p>
    <w:p w14:paraId="762EEBA8" w14:textId="159E4670" w:rsidR="0079406A" w:rsidRPr="009D54FA" w:rsidRDefault="0079406A" w:rsidP="0079406A">
      <w:pPr>
        <w:jc w:val="both"/>
        <w:rPr>
          <w:sz w:val="22"/>
          <w:szCs w:val="22"/>
        </w:rPr>
      </w:pPr>
      <w:r w:rsidRPr="009D54FA">
        <w:rPr>
          <w:b/>
          <w:sz w:val="22"/>
          <w:szCs w:val="22"/>
        </w:rPr>
        <w:t>Sabiedrība ar ierobežotu atbildību „RPL Montāža”</w:t>
      </w:r>
      <w:r w:rsidRPr="009D54FA">
        <w:rPr>
          <w:bCs/>
          <w:sz w:val="22"/>
          <w:szCs w:val="22"/>
        </w:rPr>
        <w:t>, adrese Baložu iela 11-32, Tukums, LV-3101, Reģ.Nr.40103808989,</w:t>
      </w:r>
      <w:r w:rsidRPr="009D54FA">
        <w:rPr>
          <w:sz w:val="22"/>
          <w:szCs w:val="22"/>
        </w:rPr>
        <w:t xml:space="preserve"> tās valdes locekļa </w:t>
      </w:r>
      <w:r w:rsidR="009E150C">
        <w:rPr>
          <w:b/>
          <w:bCs/>
          <w:sz w:val="22"/>
          <w:szCs w:val="22"/>
        </w:rPr>
        <w:t>XXXXX</w:t>
      </w:r>
      <w:r w:rsidRPr="009D54FA">
        <w:rPr>
          <w:sz w:val="22"/>
          <w:szCs w:val="22"/>
        </w:rPr>
        <w:t xml:space="preserve"> personā, kurš darbojas uz Statūtu pamata (turpmāk – Piegādātājs), no otras puses,</w:t>
      </w:r>
    </w:p>
    <w:p w14:paraId="01139335" w14:textId="77777777" w:rsidR="0079406A" w:rsidRPr="009D54FA" w:rsidRDefault="0079406A" w:rsidP="0079406A">
      <w:pPr>
        <w:jc w:val="both"/>
        <w:rPr>
          <w:sz w:val="22"/>
          <w:szCs w:val="22"/>
        </w:rPr>
      </w:pPr>
    </w:p>
    <w:p w14:paraId="6702FF70" w14:textId="77777777" w:rsidR="0079406A" w:rsidRPr="009D54FA" w:rsidRDefault="0079406A" w:rsidP="0079406A">
      <w:pPr>
        <w:jc w:val="both"/>
        <w:rPr>
          <w:sz w:val="22"/>
          <w:szCs w:val="22"/>
        </w:rPr>
      </w:pPr>
      <w:r w:rsidRPr="009D54FA">
        <w:rPr>
          <w:sz w:val="22"/>
          <w:szCs w:val="22"/>
        </w:rPr>
        <w:t xml:space="preserve">abi kopā un katrs atsevišķi (turpmāk – Līdzēji), pamatojoties uz Viļakas novada domes Iepirkumu komisijas Publisko iepirkumu likuma </w:t>
      </w:r>
      <w:r w:rsidRPr="009D54FA">
        <w:rPr>
          <w:iCs/>
          <w:sz w:val="22"/>
          <w:szCs w:val="22"/>
        </w:rPr>
        <w:t xml:space="preserve">9.panta kārtībā organizētā iepirkuma </w:t>
      </w:r>
      <w:r w:rsidRPr="009D54FA">
        <w:rPr>
          <w:sz w:val="22"/>
          <w:szCs w:val="22"/>
        </w:rPr>
        <w:t>„A</w:t>
      </w:r>
      <w:r w:rsidRPr="009D54FA">
        <w:rPr>
          <w:bCs/>
          <w:sz w:val="22"/>
          <w:szCs w:val="22"/>
        </w:rPr>
        <w:t xml:space="preserve">pkures katla (800 </w:t>
      </w:r>
      <w:proofErr w:type="spellStart"/>
      <w:r w:rsidRPr="009D54FA">
        <w:rPr>
          <w:bCs/>
          <w:sz w:val="22"/>
          <w:szCs w:val="22"/>
        </w:rPr>
        <w:t>kW</w:t>
      </w:r>
      <w:proofErr w:type="spellEnd"/>
      <w:r w:rsidRPr="009D54FA">
        <w:rPr>
          <w:bCs/>
          <w:sz w:val="22"/>
          <w:szCs w:val="22"/>
        </w:rPr>
        <w:t>) piegāde</w:t>
      </w:r>
      <w:r w:rsidRPr="009D54FA">
        <w:rPr>
          <w:sz w:val="22"/>
          <w:szCs w:val="22"/>
        </w:rPr>
        <w:t>” (</w:t>
      </w:r>
      <w:proofErr w:type="spellStart"/>
      <w:r w:rsidRPr="009D54FA">
        <w:rPr>
          <w:sz w:val="22"/>
          <w:szCs w:val="22"/>
        </w:rPr>
        <w:t>ID.Nr.VND</w:t>
      </w:r>
      <w:proofErr w:type="spellEnd"/>
      <w:r w:rsidRPr="009D54FA">
        <w:rPr>
          <w:sz w:val="22"/>
          <w:szCs w:val="22"/>
        </w:rPr>
        <w:t xml:space="preserve"> 2018/39 MI) rezultātiem un Sabiedrības ar ierobežotu atbildību „RPL Montāža” iesniegto piedāvājumu, noslēdz šādu piegādes līgumu (turpmāk – Līgums): </w:t>
      </w:r>
    </w:p>
    <w:p w14:paraId="790E6BD0" w14:textId="77777777" w:rsidR="0079406A" w:rsidRPr="009D54FA" w:rsidRDefault="0079406A" w:rsidP="0079406A">
      <w:pPr>
        <w:jc w:val="center"/>
        <w:rPr>
          <w:sz w:val="22"/>
          <w:szCs w:val="22"/>
        </w:rPr>
      </w:pPr>
    </w:p>
    <w:p w14:paraId="394B0718" w14:textId="77777777" w:rsidR="0079406A" w:rsidRPr="009D54FA" w:rsidRDefault="0079406A" w:rsidP="0079406A">
      <w:pPr>
        <w:jc w:val="center"/>
        <w:rPr>
          <w:sz w:val="22"/>
          <w:szCs w:val="22"/>
        </w:rPr>
      </w:pPr>
      <w:r w:rsidRPr="009D54FA">
        <w:rPr>
          <w:b/>
          <w:bCs/>
          <w:sz w:val="22"/>
          <w:szCs w:val="22"/>
        </w:rPr>
        <w:t xml:space="preserve">1. </w:t>
      </w:r>
      <w:r w:rsidRPr="009D54FA">
        <w:rPr>
          <w:b/>
          <w:bCs/>
          <w:iCs/>
          <w:sz w:val="22"/>
          <w:szCs w:val="22"/>
        </w:rPr>
        <w:t>Līguma</w:t>
      </w:r>
      <w:r w:rsidRPr="009D54FA">
        <w:rPr>
          <w:b/>
          <w:iCs/>
          <w:sz w:val="22"/>
          <w:szCs w:val="22"/>
        </w:rPr>
        <w:t xml:space="preserve"> priekšmets</w:t>
      </w:r>
    </w:p>
    <w:p w14:paraId="0E5BF95D" w14:textId="77777777" w:rsidR="0079406A" w:rsidRPr="009D54FA" w:rsidRDefault="0079406A" w:rsidP="0079406A">
      <w:pPr>
        <w:rPr>
          <w:sz w:val="22"/>
          <w:szCs w:val="22"/>
        </w:rPr>
      </w:pPr>
      <w:bookmarkStart w:id="2" w:name="_Toc244397563"/>
    </w:p>
    <w:bookmarkEnd w:id="2"/>
    <w:p w14:paraId="797A2FDC" w14:textId="77777777" w:rsidR="0079406A" w:rsidRPr="009D54FA" w:rsidRDefault="0079406A" w:rsidP="0079406A">
      <w:pPr>
        <w:jc w:val="both"/>
        <w:rPr>
          <w:sz w:val="22"/>
          <w:szCs w:val="22"/>
        </w:rPr>
      </w:pPr>
      <w:r w:rsidRPr="009D54FA">
        <w:rPr>
          <w:sz w:val="22"/>
          <w:szCs w:val="22"/>
        </w:rPr>
        <w:t xml:space="preserve">1.1. Piegādātājs, saskaņā ar Pasūtītāja prasībām un atbilstoši iesniegtajam piedāvājumam (skat. </w:t>
      </w:r>
      <w:r w:rsidRPr="009D54FA">
        <w:rPr>
          <w:i/>
          <w:iCs/>
          <w:sz w:val="22"/>
          <w:szCs w:val="22"/>
        </w:rPr>
        <w:t>Pielikumu</w:t>
      </w:r>
      <w:r w:rsidRPr="009D54FA">
        <w:rPr>
          <w:sz w:val="22"/>
          <w:szCs w:val="22"/>
        </w:rPr>
        <w:t>), piegādā Sporta ielā 4A ielā, Viļakā, vienu jaunu apkures katlu AK 800 (turpmāk – Prece).</w:t>
      </w:r>
    </w:p>
    <w:p w14:paraId="5F8B0B46" w14:textId="77777777" w:rsidR="0079406A" w:rsidRPr="009D54FA" w:rsidRDefault="0079406A" w:rsidP="0079406A">
      <w:pPr>
        <w:rPr>
          <w:b/>
          <w:iCs/>
          <w:sz w:val="22"/>
          <w:szCs w:val="22"/>
        </w:rPr>
      </w:pPr>
    </w:p>
    <w:p w14:paraId="743C5C1C" w14:textId="77777777" w:rsidR="0079406A" w:rsidRPr="009D54FA" w:rsidRDefault="0079406A" w:rsidP="0079406A">
      <w:pPr>
        <w:jc w:val="center"/>
        <w:rPr>
          <w:sz w:val="22"/>
          <w:szCs w:val="22"/>
        </w:rPr>
      </w:pPr>
      <w:r w:rsidRPr="009D54FA">
        <w:rPr>
          <w:b/>
          <w:iCs/>
          <w:sz w:val="22"/>
          <w:szCs w:val="22"/>
        </w:rPr>
        <w:t>2. Līguma cena un norēķinu kārtība</w:t>
      </w:r>
    </w:p>
    <w:p w14:paraId="4AA69CA7" w14:textId="77777777" w:rsidR="0079406A" w:rsidRPr="009D54FA" w:rsidRDefault="0079406A" w:rsidP="0079406A">
      <w:pPr>
        <w:rPr>
          <w:b/>
          <w:iCs/>
          <w:sz w:val="22"/>
          <w:szCs w:val="22"/>
        </w:rPr>
      </w:pPr>
    </w:p>
    <w:p w14:paraId="74D47D85" w14:textId="77777777" w:rsidR="0079406A" w:rsidRPr="009D54FA" w:rsidRDefault="0079406A" w:rsidP="0079406A">
      <w:pPr>
        <w:pStyle w:val="Lmenis2Rakstz"/>
        <w:tabs>
          <w:tab w:val="clear" w:pos="767"/>
        </w:tabs>
        <w:spacing w:after="0" w:line="240" w:lineRule="auto"/>
        <w:rPr>
          <w:rFonts w:ascii="Times New Roman" w:hAnsi="Times New Roman"/>
          <w:sz w:val="22"/>
          <w:szCs w:val="22"/>
        </w:rPr>
      </w:pPr>
      <w:r w:rsidRPr="009D54FA">
        <w:rPr>
          <w:rFonts w:ascii="Times New Roman" w:hAnsi="Times New Roman"/>
          <w:sz w:val="22"/>
          <w:szCs w:val="22"/>
        </w:rPr>
        <w:t xml:space="preserve">2.1. Līguma kopējā summa sastāda </w:t>
      </w:r>
      <w:r w:rsidRPr="009D54FA">
        <w:rPr>
          <w:rFonts w:ascii="Times New Roman" w:hAnsi="Times New Roman"/>
          <w:b/>
          <w:bCs/>
          <w:sz w:val="22"/>
          <w:szCs w:val="22"/>
        </w:rPr>
        <w:t xml:space="preserve">EUR 13 794.00 (trīspadsmit tūkstoši septiņi simti deviņdesmit četri </w:t>
      </w:r>
      <w:r w:rsidRPr="009D54FA">
        <w:rPr>
          <w:rFonts w:ascii="Times New Roman" w:hAnsi="Times New Roman"/>
          <w:b/>
          <w:bCs/>
          <w:i/>
          <w:iCs/>
          <w:sz w:val="22"/>
          <w:szCs w:val="22"/>
        </w:rPr>
        <w:t>euro</w:t>
      </w:r>
      <w:r w:rsidRPr="009D54FA">
        <w:rPr>
          <w:rFonts w:ascii="Times New Roman" w:hAnsi="Times New Roman"/>
          <w:b/>
          <w:bCs/>
          <w:sz w:val="22"/>
          <w:szCs w:val="22"/>
        </w:rPr>
        <w:t>, 0 centi)</w:t>
      </w:r>
      <w:r w:rsidRPr="009D54FA">
        <w:rPr>
          <w:rFonts w:ascii="Times New Roman" w:hAnsi="Times New Roman"/>
          <w:sz w:val="22"/>
          <w:szCs w:val="22"/>
        </w:rPr>
        <w:t>, kurā ietilpst pamatsumma –</w:t>
      </w:r>
      <w:r w:rsidRPr="009D54FA">
        <w:rPr>
          <w:rFonts w:ascii="Times New Roman" w:hAnsi="Times New Roman"/>
          <w:b/>
          <w:bCs/>
          <w:sz w:val="22"/>
          <w:szCs w:val="22"/>
        </w:rPr>
        <w:t xml:space="preserve"> </w:t>
      </w:r>
      <w:r w:rsidRPr="009D54FA">
        <w:rPr>
          <w:rFonts w:ascii="Times New Roman" w:hAnsi="Times New Roman"/>
          <w:sz w:val="22"/>
          <w:szCs w:val="22"/>
        </w:rPr>
        <w:t xml:space="preserve">EUR </w:t>
      </w:r>
      <w:r w:rsidRPr="009D54FA">
        <w:rPr>
          <w:rFonts w:ascii="Times New Roman" w:hAnsi="Times New Roman"/>
          <w:bCs/>
          <w:sz w:val="22"/>
          <w:szCs w:val="22"/>
        </w:rPr>
        <w:t xml:space="preserve">11 400.00 (vienpadsmit tūkstoši četri simti </w:t>
      </w:r>
      <w:r w:rsidRPr="009D54FA">
        <w:rPr>
          <w:rFonts w:ascii="Times New Roman" w:hAnsi="Times New Roman"/>
          <w:bCs/>
          <w:i/>
          <w:iCs/>
          <w:sz w:val="22"/>
          <w:szCs w:val="22"/>
        </w:rPr>
        <w:t>euro</w:t>
      </w:r>
      <w:r w:rsidRPr="009D54FA">
        <w:rPr>
          <w:rFonts w:ascii="Times New Roman" w:hAnsi="Times New Roman"/>
          <w:bCs/>
          <w:sz w:val="22"/>
          <w:szCs w:val="22"/>
        </w:rPr>
        <w:t>, 0 centi)</w:t>
      </w:r>
      <w:r w:rsidRPr="009D54FA">
        <w:rPr>
          <w:rFonts w:ascii="Times New Roman" w:hAnsi="Times New Roman"/>
          <w:sz w:val="22"/>
          <w:szCs w:val="22"/>
        </w:rPr>
        <w:t xml:space="preserve"> un PVN 21% – EUR 2394.00 (divi tūkstoši trīs simti deviņdesmit četri </w:t>
      </w:r>
      <w:r w:rsidRPr="009D54FA">
        <w:rPr>
          <w:rFonts w:ascii="Times New Roman" w:hAnsi="Times New Roman"/>
          <w:i/>
          <w:iCs/>
          <w:sz w:val="22"/>
          <w:szCs w:val="22"/>
        </w:rPr>
        <w:t>euro</w:t>
      </w:r>
      <w:r w:rsidRPr="009D54FA">
        <w:rPr>
          <w:rFonts w:ascii="Times New Roman" w:hAnsi="Times New Roman"/>
          <w:sz w:val="22"/>
          <w:szCs w:val="22"/>
        </w:rPr>
        <w:t>, 0 centi).</w:t>
      </w:r>
    </w:p>
    <w:p w14:paraId="16E042C4" w14:textId="77777777" w:rsidR="0079406A" w:rsidRPr="009D54FA" w:rsidRDefault="0079406A" w:rsidP="0079406A">
      <w:pPr>
        <w:rPr>
          <w:sz w:val="22"/>
          <w:szCs w:val="22"/>
        </w:rPr>
      </w:pPr>
    </w:p>
    <w:p w14:paraId="346E1EF6" w14:textId="77777777" w:rsidR="0079406A" w:rsidRPr="009D54FA" w:rsidRDefault="0079406A" w:rsidP="0079406A">
      <w:pPr>
        <w:jc w:val="both"/>
        <w:rPr>
          <w:sz w:val="22"/>
          <w:szCs w:val="22"/>
        </w:rPr>
      </w:pPr>
      <w:r w:rsidRPr="009D54FA">
        <w:rPr>
          <w:sz w:val="22"/>
          <w:szCs w:val="22"/>
        </w:rPr>
        <w:t xml:space="preserve">2.2. Piegādātājs ir tiesīgs prasīt avansa iemaksu, kas nepārsniedz 20% no līgumcenas ar PVN jeb EUR 2758.00. Avanss tiek izmaksāts </w:t>
      </w:r>
      <w:r w:rsidRPr="009D54FA">
        <w:rPr>
          <w:b/>
          <w:sz w:val="22"/>
          <w:szCs w:val="22"/>
        </w:rPr>
        <w:t>20 (divdesmit) kalendāro dienu</w:t>
      </w:r>
      <w:r w:rsidRPr="009D54FA">
        <w:rPr>
          <w:sz w:val="22"/>
          <w:szCs w:val="22"/>
        </w:rPr>
        <w:t xml:space="preserve"> laikā pēc rēķina izrakstīšanas.</w:t>
      </w:r>
    </w:p>
    <w:p w14:paraId="7FA6A153" w14:textId="77777777" w:rsidR="0079406A" w:rsidRPr="009D54FA" w:rsidRDefault="0079406A" w:rsidP="0079406A">
      <w:pPr>
        <w:jc w:val="both"/>
        <w:rPr>
          <w:sz w:val="22"/>
          <w:szCs w:val="22"/>
        </w:rPr>
      </w:pPr>
    </w:p>
    <w:p w14:paraId="3687E4D0" w14:textId="77777777" w:rsidR="0079406A" w:rsidRPr="009D54FA" w:rsidRDefault="0079406A" w:rsidP="0079406A">
      <w:pPr>
        <w:jc w:val="both"/>
        <w:rPr>
          <w:sz w:val="22"/>
          <w:szCs w:val="22"/>
        </w:rPr>
      </w:pPr>
      <w:r w:rsidRPr="009D54FA">
        <w:rPr>
          <w:sz w:val="22"/>
          <w:szCs w:val="22"/>
        </w:rPr>
        <w:t xml:space="preserve">2.3. Atlikusī summa tiek izmaksāta </w:t>
      </w:r>
      <w:r w:rsidRPr="009D54FA">
        <w:rPr>
          <w:b/>
          <w:sz w:val="22"/>
          <w:szCs w:val="22"/>
        </w:rPr>
        <w:t>15 (piecpadsmit) kalendāro dienu</w:t>
      </w:r>
      <w:r w:rsidRPr="009D54FA">
        <w:rPr>
          <w:sz w:val="22"/>
          <w:szCs w:val="22"/>
        </w:rPr>
        <w:t xml:space="preserve"> laikā pēc līgumsaistību izpildes un pieņemšanas – nodošanas </w:t>
      </w:r>
      <w:smartTag w:uri="schemas-tilde-lv/tildestengine" w:element="veidnes">
        <w:smartTagPr>
          <w:attr w:name="baseform" w:val="akt|s"/>
          <w:attr w:name="id" w:val="-1"/>
          <w:attr w:name="text" w:val="akta"/>
        </w:smartTagPr>
        <w:r w:rsidRPr="009D54FA">
          <w:rPr>
            <w:sz w:val="22"/>
            <w:szCs w:val="22"/>
          </w:rPr>
          <w:t>akta</w:t>
        </w:r>
      </w:smartTag>
      <w:r w:rsidRPr="009D54FA">
        <w:rPr>
          <w:sz w:val="22"/>
          <w:szCs w:val="22"/>
        </w:rPr>
        <w:t xml:space="preserve"> parakstīšanas.</w:t>
      </w:r>
    </w:p>
    <w:p w14:paraId="1661DC8D" w14:textId="77777777" w:rsidR="0079406A" w:rsidRPr="009D54FA" w:rsidRDefault="0079406A" w:rsidP="0079406A">
      <w:pPr>
        <w:jc w:val="both"/>
        <w:rPr>
          <w:sz w:val="22"/>
          <w:szCs w:val="22"/>
        </w:rPr>
      </w:pPr>
    </w:p>
    <w:p w14:paraId="4356D0A9" w14:textId="77777777" w:rsidR="0079406A" w:rsidRPr="009D54FA" w:rsidRDefault="0079406A" w:rsidP="0079406A">
      <w:pPr>
        <w:tabs>
          <w:tab w:val="left" w:pos="0"/>
        </w:tabs>
        <w:jc w:val="both"/>
        <w:rPr>
          <w:sz w:val="22"/>
          <w:szCs w:val="22"/>
        </w:rPr>
      </w:pPr>
      <w:r w:rsidRPr="009D54FA">
        <w:rPr>
          <w:sz w:val="22"/>
          <w:szCs w:val="22"/>
        </w:rPr>
        <w:t>2.4. Piegādātājs līgumsummā ir iekļāvis visas Līguma izpildei obligātās un nepieciešamās izmaksas.</w:t>
      </w:r>
    </w:p>
    <w:p w14:paraId="748FA926" w14:textId="77777777" w:rsidR="0079406A" w:rsidRPr="009D54FA" w:rsidRDefault="0079406A" w:rsidP="0079406A">
      <w:pPr>
        <w:tabs>
          <w:tab w:val="left" w:pos="0"/>
        </w:tabs>
        <w:jc w:val="both"/>
        <w:rPr>
          <w:sz w:val="22"/>
          <w:szCs w:val="22"/>
        </w:rPr>
      </w:pPr>
    </w:p>
    <w:p w14:paraId="46591B21" w14:textId="77777777" w:rsidR="0079406A" w:rsidRPr="009D54FA" w:rsidRDefault="0079406A" w:rsidP="0079406A">
      <w:pPr>
        <w:tabs>
          <w:tab w:val="left" w:pos="0"/>
        </w:tabs>
        <w:jc w:val="both"/>
        <w:rPr>
          <w:sz w:val="22"/>
          <w:szCs w:val="22"/>
        </w:rPr>
      </w:pPr>
      <w:r w:rsidRPr="009D54FA">
        <w:rPr>
          <w:sz w:val="22"/>
          <w:szCs w:val="22"/>
        </w:rPr>
        <w:t>2.5. Līdzēji nav tiesīgi līgumcenu grozīt.</w:t>
      </w:r>
    </w:p>
    <w:p w14:paraId="6372926F" w14:textId="77777777" w:rsidR="0079406A" w:rsidRPr="009D54FA" w:rsidRDefault="0079406A" w:rsidP="0079406A">
      <w:pPr>
        <w:rPr>
          <w:b/>
          <w:sz w:val="22"/>
          <w:szCs w:val="22"/>
        </w:rPr>
      </w:pPr>
    </w:p>
    <w:p w14:paraId="3D68972C" w14:textId="77777777" w:rsidR="0079406A" w:rsidRPr="009D54FA" w:rsidRDefault="0079406A" w:rsidP="0079406A">
      <w:pPr>
        <w:jc w:val="center"/>
        <w:rPr>
          <w:b/>
          <w:sz w:val="22"/>
          <w:szCs w:val="22"/>
        </w:rPr>
      </w:pPr>
      <w:r w:rsidRPr="009D54FA">
        <w:rPr>
          <w:b/>
          <w:sz w:val="22"/>
          <w:szCs w:val="22"/>
        </w:rPr>
        <w:t>3. Līguma izpildes termiņš</w:t>
      </w:r>
    </w:p>
    <w:p w14:paraId="707C4D92" w14:textId="77777777" w:rsidR="0079406A" w:rsidRPr="009D54FA" w:rsidRDefault="0079406A" w:rsidP="0079406A">
      <w:pPr>
        <w:jc w:val="center"/>
        <w:rPr>
          <w:b/>
          <w:sz w:val="22"/>
          <w:szCs w:val="22"/>
        </w:rPr>
      </w:pPr>
    </w:p>
    <w:p w14:paraId="6BB8CB07" w14:textId="77777777" w:rsidR="0079406A" w:rsidRPr="009D54FA" w:rsidRDefault="0079406A" w:rsidP="0079406A">
      <w:pPr>
        <w:pStyle w:val="List"/>
        <w:ind w:left="0" w:firstLine="0"/>
        <w:jc w:val="both"/>
        <w:rPr>
          <w:sz w:val="22"/>
          <w:szCs w:val="22"/>
        </w:rPr>
      </w:pPr>
      <w:r w:rsidRPr="009D54FA">
        <w:rPr>
          <w:sz w:val="22"/>
          <w:szCs w:val="22"/>
        </w:rPr>
        <w:t xml:space="preserve">3.1. Līguma izpildes termiņš – </w:t>
      </w:r>
      <w:r w:rsidRPr="009D54FA">
        <w:rPr>
          <w:b/>
          <w:sz w:val="22"/>
          <w:szCs w:val="22"/>
        </w:rPr>
        <w:t>līdz 0</w:t>
      </w:r>
      <w:r>
        <w:rPr>
          <w:b/>
          <w:sz w:val="22"/>
          <w:szCs w:val="22"/>
        </w:rPr>
        <w:t>5</w:t>
      </w:r>
      <w:r w:rsidRPr="009D54FA">
        <w:rPr>
          <w:b/>
          <w:sz w:val="22"/>
          <w:szCs w:val="22"/>
        </w:rPr>
        <w:t>.02.2019.</w:t>
      </w:r>
    </w:p>
    <w:p w14:paraId="2B51C873" w14:textId="77777777" w:rsidR="0079406A" w:rsidRPr="009D54FA" w:rsidRDefault="0079406A" w:rsidP="0079406A">
      <w:pPr>
        <w:pStyle w:val="BodyTextIndent2"/>
        <w:spacing w:after="0" w:line="240" w:lineRule="auto"/>
        <w:ind w:left="0"/>
        <w:jc w:val="both"/>
        <w:rPr>
          <w:sz w:val="22"/>
          <w:szCs w:val="22"/>
        </w:rPr>
      </w:pPr>
    </w:p>
    <w:p w14:paraId="7B83B5D2" w14:textId="77777777" w:rsidR="0079406A" w:rsidRPr="009D54FA" w:rsidRDefault="0079406A" w:rsidP="0079406A">
      <w:pPr>
        <w:pStyle w:val="BodyTextIndent2"/>
        <w:spacing w:after="0" w:line="240" w:lineRule="auto"/>
        <w:ind w:left="0"/>
        <w:jc w:val="both"/>
        <w:rPr>
          <w:b/>
          <w:bCs/>
          <w:color w:val="000000"/>
          <w:sz w:val="22"/>
          <w:szCs w:val="22"/>
        </w:rPr>
      </w:pPr>
      <w:r w:rsidRPr="009D54FA">
        <w:rPr>
          <w:sz w:val="22"/>
          <w:szCs w:val="22"/>
        </w:rPr>
        <w:t>3.2. Līguma izpildes termiņu Līdzēji nevar grozīt.</w:t>
      </w:r>
    </w:p>
    <w:p w14:paraId="06E33586" w14:textId="77777777" w:rsidR="0079406A" w:rsidRPr="009D54FA" w:rsidRDefault="0079406A" w:rsidP="0079406A">
      <w:pPr>
        <w:jc w:val="both"/>
        <w:rPr>
          <w:sz w:val="22"/>
          <w:szCs w:val="22"/>
        </w:rPr>
      </w:pPr>
    </w:p>
    <w:p w14:paraId="55890F73" w14:textId="77777777" w:rsidR="0079406A" w:rsidRPr="009D54FA" w:rsidRDefault="0079406A" w:rsidP="0079406A">
      <w:pPr>
        <w:pStyle w:val="NormalWeb"/>
        <w:spacing w:before="0"/>
        <w:ind w:left="420" w:hanging="420"/>
        <w:jc w:val="center"/>
        <w:rPr>
          <w:sz w:val="22"/>
          <w:szCs w:val="22"/>
        </w:rPr>
      </w:pPr>
      <w:r w:rsidRPr="009D54FA">
        <w:rPr>
          <w:b/>
          <w:sz w:val="22"/>
          <w:szCs w:val="22"/>
        </w:rPr>
        <w:t>4.</w:t>
      </w:r>
      <w:r w:rsidRPr="009D54FA">
        <w:rPr>
          <w:sz w:val="22"/>
          <w:szCs w:val="22"/>
        </w:rPr>
        <w:t xml:space="preserve"> </w:t>
      </w:r>
      <w:r w:rsidRPr="009D54FA">
        <w:rPr>
          <w:b/>
          <w:bCs/>
          <w:sz w:val="22"/>
          <w:szCs w:val="22"/>
        </w:rPr>
        <w:t>Pasūtītāja saistības</w:t>
      </w:r>
    </w:p>
    <w:p w14:paraId="06228A58" w14:textId="77777777" w:rsidR="0079406A" w:rsidRPr="009D54FA" w:rsidRDefault="0079406A" w:rsidP="0079406A">
      <w:pPr>
        <w:pStyle w:val="NormalWeb"/>
        <w:spacing w:before="0"/>
        <w:jc w:val="center"/>
        <w:rPr>
          <w:bCs/>
          <w:sz w:val="22"/>
          <w:szCs w:val="22"/>
        </w:rPr>
      </w:pPr>
      <w:r w:rsidRPr="009D54FA">
        <w:rPr>
          <w:bCs/>
          <w:sz w:val="22"/>
          <w:szCs w:val="22"/>
        </w:rPr>
        <w:t> </w:t>
      </w:r>
    </w:p>
    <w:p w14:paraId="76220418" w14:textId="77777777" w:rsidR="0079406A" w:rsidRPr="009D54FA" w:rsidRDefault="0079406A" w:rsidP="0079406A">
      <w:pPr>
        <w:suppressAutoHyphens w:val="0"/>
        <w:jc w:val="both"/>
        <w:rPr>
          <w:caps/>
          <w:sz w:val="22"/>
          <w:szCs w:val="22"/>
        </w:rPr>
      </w:pPr>
      <w:r w:rsidRPr="009D54FA">
        <w:rPr>
          <w:sz w:val="22"/>
          <w:szCs w:val="22"/>
        </w:rPr>
        <w:t>4.1. Pasūtītāja</w:t>
      </w:r>
      <w:r w:rsidRPr="009D54FA">
        <w:rPr>
          <w:b/>
          <w:i/>
          <w:sz w:val="22"/>
          <w:szCs w:val="22"/>
        </w:rPr>
        <w:t xml:space="preserve"> </w:t>
      </w:r>
      <w:r w:rsidRPr="009D54FA">
        <w:rPr>
          <w:sz w:val="22"/>
          <w:szCs w:val="22"/>
        </w:rPr>
        <w:t>tiesības:</w:t>
      </w:r>
    </w:p>
    <w:p w14:paraId="1203FA6B" w14:textId="77777777" w:rsidR="0079406A" w:rsidRPr="009D54FA" w:rsidRDefault="0079406A" w:rsidP="0079406A">
      <w:pPr>
        <w:suppressAutoHyphens w:val="0"/>
        <w:ind w:left="360"/>
        <w:jc w:val="both"/>
        <w:rPr>
          <w:caps/>
          <w:sz w:val="22"/>
          <w:szCs w:val="22"/>
        </w:rPr>
      </w:pPr>
      <w:r w:rsidRPr="009D54FA">
        <w:rPr>
          <w:sz w:val="22"/>
          <w:szCs w:val="22"/>
        </w:rPr>
        <w:t>4.1.1. pārbaudīt Preces atbilstību visām Pasūtītāja tehniskajā specifikācijā norādītajām prasībām;</w:t>
      </w:r>
    </w:p>
    <w:p w14:paraId="3DAA8B5A" w14:textId="77777777" w:rsidR="0079406A" w:rsidRPr="009D54FA" w:rsidRDefault="0079406A" w:rsidP="0079406A">
      <w:pPr>
        <w:suppressAutoHyphens w:val="0"/>
        <w:ind w:left="360"/>
        <w:jc w:val="both"/>
        <w:rPr>
          <w:caps/>
          <w:sz w:val="22"/>
          <w:szCs w:val="22"/>
        </w:rPr>
      </w:pPr>
      <w:r w:rsidRPr="009D54FA">
        <w:rPr>
          <w:sz w:val="22"/>
          <w:szCs w:val="22"/>
        </w:rPr>
        <w:t>4.1.2. pārbaudīt Piegādātāja</w:t>
      </w:r>
      <w:r w:rsidRPr="009D54FA">
        <w:rPr>
          <w:b/>
          <w:i/>
          <w:sz w:val="22"/>
          <w:szCs w:val="22"/>
        </w:rPr>
        <w:t xml:space="preserve"> </w:t>
      </w:r>
      <w:r w:rsidRPr="009D54FA">
        <w:rPr>
          <w:sz w:val="22"/>
          <w:szCs w:val="22"/>
        </w:rPr>
        <w:t>Preces dokumentācijas pilnīgumu un derīgumu, ražotāja garantijas nosacījumus;</w:t>
      </w:r>
    </w:p>
    <w:p w14:paraId="52B0C32D" w14:textId="77777777" w:rsidR="0079406A" w:rsidRPr="009D54FA" w:rsidRDefault="0079406A" w:rsidP="0079406A">
      <w:pPr>
        <w:suppressAutoHyphens w:val="0"/>
        <w:ind w:left="360"/>
        <w:jc w:val="both"/>
        <w:rPr>
          <w:caps/>
          <w:sz w:val="22"/>
          <w:szCs w:val="22"/>
        </w:rPr>
      </w:pPr>
      <w:r w:rsidRPr="009D54FA">
        <w:rPr>
          <w:sz w:val="22"/>
          <w:szCs w:val="22"/>
        </w:rPr>
        <w:t>4.1.3. pirms Preces nodošanas, ja Precei konstatētas nepilnības, sastādīt Aktu, kurā norādītas konstatētās nepilnības un termiņš to novēršanai;</w:t>
      </w:r>
    </w:p>
    <w:p w14:paraId="623C7A20" w14:textId="77777777" w:rsidR="0079406A" w:rsidRPr="009D54FA" w:rsidRDefault="0079406A" w:rsidP="0079406A">
      <w:pPr>
        <w:suppressAutoHyphens w:val="0"/>
        <w:ind w:left="360"/>
        <w:jc w:val="both"/>
        <w:rPr>
          <w:caps/>
          <w:sz w:val="22"/>
          <w:szCs w:val="22"/>
        </w:rPr>
      </w:pPr>
      <w:r w:rsidRPr="009D54FA">
        <w:rPr>
          <w:sz w:val="22"/>
          <w:szCs w:val="22"/>
        </w:rPr>
        <w:t>4.1.4. nepieņemt Preci</w:t>
      </w:r>
      <w:r w:rsidRPr="009D54FA">
        <w:rPr>
          <w:i/>
          <w:sz w:val="22"/>
          <w:szCs w:val="22"/>
        </w:rPr>
        <w:t xml:space="preserve">, </w:t>
      </w:r>
      <w:r w:rsidRPr="009D54FA">
        <w:rPr>
          <w:sz w:val="22"/>
          <w:szCs w:val="22"/>
        </w:rPr>
        <w:t>ja tā neatbilst Līguma noteikumiem;</w:t>
      </w:r>
    </w:p>
    <w:p w14:paraId="4526033A" w14:textId="77777777" w:rsidR="0079406A" w:rsidRPr="009D54FA" w:rsidRDefault="0079406A" w:rsidP="0079406A">
      <w:pPr>
        <w:suppressAutoHyphens w:val="0"/>
        <w:ind w:left="360"/>
        <w:jc w:val="both"/>
        <w:rPr>
          <w:sz w:val="22"/>
          <w:szCs w:val="22"/>
        </w:rPr>
      </w:pPr>
      <w:r w:rsidRPr="009D54FA">
        <w:rPr>
          <w:sz w:val="22"/>
          <w:szCs w:val="22"/>
        </w:rPr>
        <w:t>4.1.5. pieprasīt informāciju par Līguma izpildes gaitu;</w:t>
      </w:r>
    </w:p>
    <w:p w14:paraId="5E56AD99" w14:textId="77777777" w:rsidR="0079406A" w:rsidRPr="009D54FA" w:rsidRDefault="0079406A" w:rsidP="0079406A">
      <w:pPr>
        <w:ind w:left="360"/>
        <w:jc w:val="both"/>
        <w:rPr>
          <w:sz w:val="22"/>
          <w:szCs w:val="22"/>
        </w:rPr>
      </w:pPr>
      <w:r w:rsidRPr="009D54FA">
        <w:rPr>
          <w:sz w:val="22"/>
          <w:szCs w:val="22"/>
        </w:rPr>
        <w:lastRenderedPageBreak/>
        <w:t>4.1.6. ja Piegādātājs neveic savlaicīgu Līguma izpildi, Pasūtītājs ir tiesīgs aprēķināt līgumsodu 0.2% apmērā no līgumcenas (bez PVN) par katru nokavēto dienu, bet kopumā ne vairāk kā 10% no līgumcenas (bez PVN);</w:t>
      </w:r>
    </w:p>
    <w:p w14:paraId="3E4EA524" w14:textId="77777777" w:rsidR="0079406A" w:rsidRPr="009D54FA" w:rsidRDefault="0079406A" w:rsidP="0079406A">
      <w:pPr>
        <w:pStyle w:val="txt1"/>
        <w:ind w:left="360"/>
        <w:rPr>
          <w:rFonts w:ascii="Times New Roman" w:hAnsi="Times New Roman"/>
          <w:sz w:val="22"/>
          <w:szCs w:val="22"/>
          <w:lang w:val="lv-LV"/>
        </w:rPr>
      </w:pPr>
      <w:r w:rsidRPr="009D54FA">
        <w:rPr>
          <w:rFonts w:ascii="Times New Roman" w:hAnsi="Times New Roman"/>
          <w:sz w:val="22"/>
          <w:szCs w:val="22"/>
          <w:lang w:val="lv-LV"/>
        </w:rPr>
        <w:t>4.1.7. par Līgumsaistību neizpildi vispār, Pasūtītājs ir tiesīgs Piegādātājam aprēķināt līgumsodu EUR 1000.00 apmērā;</w:t>
      </w:r>
    </w:p>
    <w:p w14:paraId="6A2238C2" w14:textId="77777777" w:rsidR="0079406A" w:rsidRPr="009D54FA" w:rsidRDefault="0079406A" w:rsidP="0079406A">
      <w:pPr>
        <w:pStyle w:val="NormalWeb"/>
        <w:spacing w:before="0"/>
        <w:ind w:left="360"/>
        <w:jc w:val="both"/>
        <w:rPr>
          <w:sz w:val="22"/>
          <w:szCs w:val="22"/>
        </w:rPr>
      </w:pPr>
      <w:r w:rsidRPr="009D54FA">
        <w:rPr>
          <w:sz w:val="22"/>
          <w:szCs w:val="22"/>
        </w:rPr>
        <w:t>4.1.8. citas tiesības, kas izriet no attiecīgajiem normatīvajiem aktiem vai Līguma.</w:t>
      </w:r>
    </w:p>
    <w:p w14:paraId="3DE84CC8" w14:textId="77777777" w:rsidR="0079406A" w:rsidRPr="009D54FA" w:rsidRDefault="0079406A" w:rsidP="0079406A">
      <w:pPr>
        <w:suppressAutoHyphens w:val="0"/>
        <w:jc w:val="both"/>
        <w:rPr>
          <w:sz w:val="22"/>
          <w:szCs w:val="22"/>
        </w:rPr>
      </w:pPr>
    </w:p>
    <w:p w14:paraId="13D67A7D" w14:textId="77777777" w:rsidR="0079406A" w:rsidRPr="009D54FA" w:rsidRDefault="0079406A" w:rsidP="0079406A">
      <w:pPr>
        <w:suppressAutoHyphens w:val="0"/>
        <w:jc w:val="both"/>
        <w:rPr>
          <w:caps/>
          <w:sz w:val="22"/>
          <w:szCs w:val="22"/>
        </w:rPr>
      </w:pPr>
      <w:r w:rsidRPr="009D54FA">
        <w:rPr>
          <w:sz w:val="22"/>
          <w:szCs w:val="22"/>
        </w:rPr>
        <w:t>4.2. Pasūtītāji</w:t>
      </w:r>
      <w:r w:rsidRPr="009D54FA">
        <w:rPr>
          <w:i/>
          <w:sz w:val="22"/>
          <w:szCs w:val="22"/>
        </w:rPr>
        <w:t xml:space="preserve"> </w:t>
      </w:r>
      <w:r w:rsidRPr="009D54FA">
        <w:rPr>
          <w:sz w:val="22"/>
          <w:szCs w:val="22"/>
        </w:rPr>
        <w:t>pienākumi:</w:t>
      </w:r>
    </w:p>
    <w:p w14:paraId="2625BB1E" w14:textId="77777777" w:rsidR="0079406A" w:rsidRPr="009D54FA" w:rsidRDefault="0079406A" w:rsidP="0079406A">
      <w:pPr>
        <w:suppressAutoHyphens w:val="0"/>
        <w:ind w:left="360"/>
        <w:jc w:val="both"/>
        <w:rPr>
          <w:caps/>
          <w:sz w:val="22"/>
          <w:szCs w:val="22"/>
        </w:rPr>
      </w:pPr>
      <w:r w:rsidRPr="009D54FA">
        <w:rPr>
          <w:sz w:val="22"/>
          <w:szCs w:val="22"/>
        </w:rPr>
        <w:t>4.2.1. pieņemt Līguma izpildi, ja viss ir veikts saskaņā ar Līguma nosacījumiem;</w:t>
      </w:r>
    </w:p>
    <w:p w14:paraId="10884019" w14:textId="77777777" w:rsidR="0079406A" w:rsidRPr="009D54FA" w:rsidRDefault="0079406A" w:rsidP="0079406A">
      <w:pPr>
        <w:suppressAutoHyphens w:val="0"/>
        <w:ind w:left="360"/>
        <w:jc w:val="both"/>
        <w:rPr>
          <w:caps/>
          <w:sz w:val="22"/>
          <w:szCs w:val="22"/>
        </w:rPr>
      </w:pPr>
      <w:r w:rsidRPr="009D54FA">
        <w:rPr>
          <w:sz w:val="22"/>
          <w:szCs w:val="22"/>
        </w:rPr>
        <w:t>4.2.2. norēķināties ar Piegādātāju, atbilstoši Līguma nosacījumiem;</w:t>
      </w:r>
    </w:p>
    <w:p w14:paraId="560FBC86" w14:textId="77777777" w:rsidR="0079406A" w:rsidRPr="009D54FA" w:rsidRDefault="0079406A" w:rsidP="0079406A">
      <w:pPr>
        <w:pStyle w:val="NormalWeb"/>
        <w:spacing w:before="0"/>
        <w:ind w:left="360"/>
        <w:jc w:val="both"/>
        <w:rPr>
          <w:sz w:val="22"/>
          <w:szCs w:val="22"/>
        </w:rPr>
      </w:pPr>
      <w:r w:rsidRPr="009D54FA">
        <w:rPr>
          <w:sz w:val="22"/>
          <w:szCs w:val="22"/>
        </w:rPr>
        <w:t>4.2.3. citi pienākumi, kas izriet no attiecīgajiem normatīvajiem aktiem vai Līguma.</w:t>
      </w:r>
    </w:p>
    <w:p w14:paraId="34C0386C" w14:textId="77777777" w:rsidR="0079406A" w:rsidRPr="009D54FA" w:rsidRDefault="0079406A" w:rsidP="0079406A">
      <w:pPr>
        <w:suppressAutoHyphens w:val="0"/>
        <w:jc w:val="both"/>
        <w:rPr>
          <w:sz w:val="22"/>
          <w:szCs w:val="22"/>
        </w:rPr>
      </w:pPr>
    </w:p>
    <w:p w14:paraId="4D41559C" w14:textId="77777777" w:rsidR="0079406A" w:rsidRPr="009D54FA" w:rsidRDefault="0079406A" w:rsidP="0079406A">
      <w:pPr>
        <w:pStyle w:val="NormalWeb"/>
        <w:spacing w:before="0"/>
        <w:ind w:left="420" w:hanging="420"/>
        <w:jc w:val="center"/>
        <w:rPr>
          <w:sz w:val="22"/>
          <w:szCs w:val="22"/>
        </w:rPr>
      </w:pPr>
      <w:r w:rsidRPr="009D54FA">
        <w:rPr>
          <w:b/>
          <w:sz w:val="22"/>
          <w:szCs w:val="22"/>
        </w:rPr>
        <w:t>5.</w:t>
      </w:r>
      <w:r w:rsidRPr="009D54FA">
        <w:rPr>
          <w:sz w:val="22"/>
          <w:szCs w:val="22"/>
        </w:rPr>
        <w:t xml:space="preserve"> </w:t>
      </w:r>
      <w:r w:rsidRPr="009D54FA">
        <w:rPr>
          <w:b/>
          <w:bCs/>
          <w:sz w:val="22"/>
          <w:szCs w:val="22"/>
        </w:rPr>
        <w:t>Piegādātāja saistības</w:t>
      </w:r>
    </w:p>
    <w:p w14:paraId="5E7E1B5C" w14:textId="77777777" w:rsidR="0079406A" w:rsidRPr="009D54FA" w:rsidRDefault="0079406A" w:rsidP="0079406A">
      <w:pPr>
        <w:suppressAutoHyphens w:val="0"/>
        <w:jc w:val="both"/>
        <w:rPr>
          <w:sz w:val="22"/>
          <w:szCs w:val="22"/>
        </w:rPr>
      </w:pPr>
    </w:p>
    <w:p w14:paraId="26EC8286" w14:textId="77777777" w:rsidR="0079406A" w:rsidRPr="009D54FA" w:rsidRDefault="0079406A" w:rsidP="0079406A">
      <w:pPr>
        <w:suppressAutoHyphens w:val="0"/>
        <w:jc w:val="both"/>
        <w:rPr>
          <w:sz w:val="22"/>
          <w:szCs w:val="22"/>
        </w:rPr>
      </w:pPr>
      <w:r w:rsidRPr="009D54FA">
        <w:rPr>
          <w:sz w:val="22"/>
          <w:szCs w:val="22"/>
        </w:rPr>
        <w:t>5.1. Piegādātāja</w:t>
      </w:r>
      <w:r w:rsidRPr="009D54FA">
        <w:rPr>
          <w:b/>
          <w:i/>
          <w:sz w:val="22"/>
          <w:szCs w:val="22"/>
        </w:rPr>
        <w:t xml:space="preserve"> </w:t>
      </w:r>
      <w:r w:rsidRPr="009D54FA">
        <w:rPr>
          <w:sz w:val="22"/>
          <w:szCs w:val="22"/>
        </w:rPr>
        <w:t>tiesības:</w:t>
      </w:r>
    </w:p>
    <w:p w14:paraId="5A5809F2" w14:textId="77777777" w:rsidR="0079406A" w:rsidRPr="009D54FA" w:rsidRDefault="0079406A" w:rsidP="0079406A">
      <w:pPr>
        <w:suppressAutoHyphens w:val="0"/>
        <w:ind w:left="360"/>
        <w:jc w:val="both"/>
        <w:rPr>
          <w:sz w:val="22"/>
          <w:szCs w:val="22"/>
        </w:rPr>
      </w:pPr>
      <w:r w:rsidRPr="009D54FA">
        <w:rPr>
          <w:sz w:val="22"/>
          <w:szCs w:val="22"/>
        </w:rPr>
        <w:t>5.1.1. saņemt samaksu par Līgumsaistību pilnīgu izpildi, saskaņā ar Līguma nosacījumiem;</w:t>
      </w:r>
    </w:p>
    <w:p w14:paraId="7E827CC0" w14:textId="77777777" w:rsidR="0079406A" w:rsidRPr="009D54FA" w:rsidRDefault="0079406A" w:rsidP="0079406A">
      <w:pPr>
        <w:suppressAutoHyphens w:val="0"/>
        <w:ind w:left="360"/>
        <w:jc w:val="both"/>
        <w:rPr>
          <w:sz w:val="22"/>
          <w:szCs w:val="22"/>
        </w:rPr>
      </w:pPr>
      <w:r w:rsidRPr="009D54FA">
        <w:rPr>
          <w:sz w:val="22"/>
          <w:szCs w:val="22"/>
        </w:rPr>
        <w:t>5.1.2. ja samaksa par pilnīgu Līgumsaistību izpildi netiek veikta Līguma 2.3.punktā noteiktajā termiņā, Piegādātājs ir tiesīgs prasīt kavējuma procentus – 0.2% apmērā no laikā nesamaksātās summas (bez PVN) par katru nokavēto dienu, bet kopumā ne vairāk kā 10% no neapmaksātā rēķina summas (bez PVN);</w:t>
      </w:r>
    </w:p>
    <w:p w14:paraId="6EF8CAE8" w14:textId="77777777" w:rsidR="0079406A" w:rsidRPr="009D54FA" w:rsidRDefault="0079406A" w:rsidP="0079406A">
      <w:pPr>
        <w:pStyle w:val="NormalWeb"/>
        <w:spacing w:before="0"/>
        <w:ind w:left="360"/>
        <w:jc w:val="both"/>
        <w:rPr>
          <w:sz w:val="22"/>
          <w:szCs w:val="22"/>
        </w:rPr>
      </w:pPr>
      <w:r w:rsidRPr="009D54FA">
        <w:rPr>
          <w:sz w:val="22"/>
          <w:szCs w:val="22"/>
        </w:rPr>
        <w:t>5.1.3. citas tiesības, kas izriet no attiecīgajiem normatīvajiem aktiem vai Līguma.</w:t>
      </w:r>
    </w:p>
    <w:p w14:paraId="598D1B8B" w14:textId="77777777" w:rsidR="0079406A" w:rsidRPr="009D54FA" w:rsidRDefault="0079406A" w:rsidP="0079406A">
      <w:pPr>
        <w:suppressAutoHyphens w:val="0"/>
        <w:jc w:val="both"/>
        <w:rPr>
          <w:sz w:val="22"/>
          <w:szCs w:val="22"/>
        </w:rPr>
      </w:pPr>
    </w:p>
    <w:p w14:paraId="156687AE" w14:textId="77777777" w:rsidR="0079406A" w:rsidRPr="009D54FA" w:rsidRDefault="0079406A" w:rsidP="0079406A">
      <w:pPr>
        <w:suppressAutoHyphens w:val="0"/>
        <w:jc w:val="both"/>
        <w:rPr>
          <w:sz w:val="22"/>
          <w:szCs w:val="22"/>
        </w:rPr>
      </w:pPr>
      <w:r w:rsidRPr="009D54FA">
        <w:rPr>
          <w:sz w:val="22"/>
          <w:szCs w:val="22"/>
        </w:rPr>
        <w:t>5.2. Piegādātāja pienākumi:</w:t>
      </w:r>
    </w:p>
    <w:p w14:paraId="196FCC12" w14:textId="77777777" w:rsidR="0079406A" w:rsidRPr="009D54FA" w:rsidRDefault="0079406A" w:rsidP="0079406A">
      <w:pPr>
        <w:suppressAutoHyphens w:val="0"/>
        <w:ind w:left="360"/>
        <w:jc w:val="both"/>
        <w:rPr>
          <w:sz w:val="22"/>
          <w:szCs w:val="22"/>
        </w:rPr>
      </w:pPr>
      <w:r w:rsidRPr="009D54FA">
        <w:rPr>
          <w:sz w:val="22"/>
          <w:szCs w:val="22"/>
        </w:rPr>
        <w:t>5.2.1. veikt savlaicīgu un kvalitatīvu Līgumsaistību izpildi;</w:t>
      </w:r>
    </w:p>
    <w:p w14:paraId="70F4884E" w14:textId="77777777" w:rsidR="0079406A" w:rsidRPr="009D54FA" w:rsidRDefault="0079406A" w:rsidP="0079406A">
      <w:pPr>
        <w:suppressAutoHyphens w:val="0"/>
        <w:ind w:left="360"/>
        <w:jc w:val="both"/>
        <w:rPr>
          <w:sz w:val="22"/>
          <w:szCs w:val="22"/>
        </w:rPr>
      </w:pPr>
      <w:r w:rsidRPr="009D54FA">
        <w:rPr>
          <w:sz w:val="22"/>
          <w:szCs w:val="22"/>
        </w:rPr>
        <w:t>5.2.2. pildīt garantijas saistības saskaņā ar Līguma 6.punktu;</w:t>
      </w:r>
    </w:p>
    <w:p w14:paraId="701E1A42" w14:textId="77777777" w:rsidR="0079406A" w:rsidRPr="009D54FA" w:rsidRDefault="0079406A" w:rsidP="0079406A">
      <w:pPr>
        <w:suppressAutoHyphens w:val="0"/>
        <w:ind w:left="360"/>
        <w:jc w:val="both"/>
        <w:rPr>
          <w:sz w:val="22"/>
          <w:szCs w:val="22"/>
        </w:rPr>
      </w:pPr>
      <w:r w:rsidRPr="009D54FA">
        <w:rPr>
          <w:sz w:val="22"/>
          <w:szCs w:val="22"/>
        </w:rPr>
        <w:t>5.2.3. pēc Pasūtītāja pieprasījuma, sniegt tam visu nepieciešamo informāciju par Līguma izpildes gaitu;</w:t>
      </w:r>
    </w:p>
    <w:p w14:paraId="4DE254FB" w14:textId="77777777" w:rsidR="0079406A" w:rsidRPr="009D54FA" w:rsidRDefault="0079406A" w:rsidP="0079406A">
      <w:pPr>
        <w:suppressAutoHyphens w:val="0"/>
        <w:ind w:left="360"/>
        <w:jc w:val="both"/>
        <w:rPr>
          <w:sz w:val="22"/>
          <w:szCs w:val="22"/>
        </w:rPr>
      </w:pPr>
      <w:r w:rsidRPr="009D54FA">
        <w:rPr>
          <w:sz w:val="22"/>
          <w:szCs w:val="22"/>
        </w:rPr>
        <w:t>5.2.4. savlaicīgi brīdināt Pasūtītāju par Līgumsaistību izpildes kavējumiem/traucējumiem, lai rastu kopīgus risinājumus;</w:t>
      </w:r>
    </w:p>
    <w:p w14:paraId="7EE2F686" w14:textId="77777777" w:rsidR="0079406A" w:rsidRPr="009D54FA" w:rsidRDefault="0079406A" w:rsidP="0079406A">
      <w:pPr>
        <w:suppressAutoHyphens w:val="0"/>
        <w:ind w:left="360"/>
        <w:jc w:val="both"/>
        <w:rPr>
          <w:sz w:val="22"/>
          <w:szCs w:val="22"/>
        </w:rPr>
      </w:pPr>
      <w:r w:rsidRPr="009D54FA">
        <w:rPr>
          <w:iCs/>
          <w:sz w:val="22"/>
          <w:szCs w:val="22"/>
        </w:rPr>
        <w:t>5.2.5. brīdināt Pasūtītāju</w:t>
      </w:r>
      <w:r w:rsidRPr="009D54FA">
        <w:rPr>
          <w:sz w:val="22"/>
          <w:szCs w:val="22"/>
        </w:rPr>
        <w:t xml:space="preserve">, ja Līguma izpildes gaitā radušies apstākļi, kas var būt bīstami cilvēku veselībai, dzīvībai, īpašumam vai apkārtējai videi, un veikt visus nepieciešamos pasākumus to novēršanai; </w:t>
      </w:r>
    </w:p>
    <w:p w14:paraId="64186E9C" w14:textId="77777777" w:rsidR="0079406A" w:rsidRPr="009D54FA" w:rsidRDefault="0079406A" w:rsidP="0079406A">
      <w:pPr>
        <w:suppressAutoHyphens w:val="0"/>
        <w:ind w:left="360"/>
        <w:jc w:val="both"/>
        <w:rPr>
          <w:sz w:val="22"/>
          <w:szCs w:val="22"/>
        </w:rPr>
      </w:pPr>
      <w:r w:rsidRPr="009D54FA">
        <w:rPr>
          <w:sz w:val="22"/>
          <w:szCs w:val="22"/>
        </w:rPr>
        <w:t>5.2.6. iepazīstināt Pasūtītāju</w:t>
      </w:r>
      <w:r w:rsidRPr="009D54FA">
        <w:rPr>
          <w:b/>
          <w:i/>
          <w:sz w:val="22"/>
          <w:szCs w:val="22"/>
        </w:rPr>
        <w:t xml:space="preserve"> </w:t>
      </w:r>
      <w:r w:rsidRPr="009D54FA">
        <w:rPr>
          <w:sz w:val="22"/>
          <w:szCs w:val="22"/>
        </w:rPr>
        <w:t>ar patiesu un pilnīgu informāciju par Preces ražotāja garantijas noteikumiem un tehniskās ekspluatācijas noteikumiem;</w:t>
      </w:r>
    </w:p>
    <w:p w14:paraId="1858414C" w14:textId="77777777" w:rsidR="0079406A" w:rsidRPr="009D54FA" w:rsidRDefault="0079406A" w:rsidP="0079406A">
      <w:pPr>
        <w:pStyle w:val="NormalWeb"/>
        <w:spacing w:before="0"/>
        <w:ind w:left="360"/>
        <w:jc w:val="both"/>
        <w:rPr>
          <w:sz w:val="22"/>
          <w:szCs w:val="22"/>
        </w:rPr>
      </w:pPr>
      <w:r w:rsidRPr="009D54FA">
        <w:rPr>
          <w:sz w:val="22"/>
          <w:szCs w:val="22"/>
        </w:rPr>
        <w:t>5.2.7. citi pienākumi, kas izriet no attiecīgajiem normatīvajiem aktiem vai Līguma.</w:t>
      </w:r>
    </w:p>
    <w:p w14:paraId="0CCDC64C" w14:textId="77777777" w:rsidR="0079406A" w:rsidRPr="009D54FA" w:rsidRDefault="0079406A" w:rsidP="0079406A">
      <w:pPr>
        <w:suppressAutoHyphens w:val="0"/>
        <w:jc w:val="both"/>
        <w:rPr>
          <w:b/>
          <w:bCs/>
          <w:sz w:val="22"/>
          <w:szCs w:val="22"/>
        </w:rPr>
      </w:pPr>
    </w:p>
    <w:p w14:paraId="4D3D023D" w14:textId="77777777" w:rsidR="0079406A" w:rsidRPr="009D54FA" w:rsidRDefault="0079406A" w:rsidP="0079406A">
      <w:pPr>
        <w:suppressAutoHyphens w:val="0"/>
        <w:jc w:val="center"/>
        <w:rPr>
          <w:b/>
          <w:sz w:val="22"/>
          <w:szCs w:val="22"/>
        </w:rPr>
      </w:pPr>
      <w:r w:rsidRPr="009D54FA">
        <w:rPr>
          <w:b/>
          <w:bCs/>
          <w:sz w:val="22"/>
          <w:szCs w:val="22"/>
        </w:rPr>
        <w:t>6. G</w:t>
      </w:r>
      <w:r w:rsidRPr="009D54FA">
        <w:rPr>
          <w:b/>
          <w:sz w:val="22"/>
          <w:szCs w:val="22"/>
        </w:rPr>
        <w:t>arantijas saistības</w:t>
      </w:r>
    </w:p>
    <w:p w14:paraId="388BB394" w14:textId="77777777" w:rsidR="0079406A" w:rsidRPr="009D54FA" w:rsidRDefault="0079406A" w:rsidP="0079406A">
      <w:pPr>
        <w:suppressAutoHyphens w:val="0"/>
        <w:jc w:val="both"/>
        <w:rPr>
          <w:sz w:val="22"/>
          <w:szCs w:val="22"/>
        </w:rPr>
      </w:pPr>
    </w:p>
    <w:p w14:paraId="6275114D" w14:textId="77777777" w:rsidR="0079406A" w:rsidRPr="009D54FA" w:rsidRDefault="0079406A" w:rsidP="0079406A">
      <w:pPr>
        <w:suppressAutoHyphens w:val="0"/>
        <w:jc w:val="both"/>
        <w:rPr>
          <w:sz w:val="22"/>
          <w:szCs w:val="22"/>
        </w:rPr>
      </w:pPr>
      <w:r w:rsidRPr="009D54FA">
        <w:rPr>
          <w:sz w:val="22"/>
          <w:szCs w:val="22"/>
        </w:rPr>
        <w:t xml:space="preserve">6.1. Piegādātās Preces </w:t>
      </w:r>
      <w:r w:rsidRPr="009D54FA">
        <w:rPr>
          <w:b/>
          <w:sz w:val="22"/>
          <w:szCs w:val="22"/>
        </w:rPr>
        <w:t>garantijas laiks</w:t>
      </w:r>
      <w:r w:rsidRPr="009D54FA">
        <w:rPr>
          <w:sz w:val="22"/>
          <w:szCs w:val="22"/>
        </w:rPr>
        <w:t xml:space="preserve"> </w:t>
      </w:r>
      <w:r w:rsidRPr="009D54FA">
        <w:rPr>
          <w:b/>
          <w:sz w:val="22"/>
          <w:szCs w:val="22"/>
        </w:rPr>
        <w:t xml:space="preserve">36 (trīsdesmit seši) mēneši </w:t>
      </w:r>
      <w:r w:rsidRPr="009D54FA">
        <w:rPr>
          <w:sz w:val="22"/>
          <w:szCs w:val="22"/>
        </w:rPr>
        <w:t>no pieņemšanas – nodošanas akta parakstīšanas dienas.</w:t>
      </w:r>
    </w:p>
    <w:p w14:paraId="40259D53" w14:textId="77777777" w:rsidR="0079406A" w:rsidRPr="009D54FA" w:rsidRDefault="0079406A" w:rsidP="0079406A">
      <w:pPr>
        <w:suppressAutoHyphens w:val="0"/>
        <w:jc w:val="both"/>
        <w:rPr>
          <w:sz w:val="22"/>
          <w:szCs w:val="22"/>
        </w:rPr>
      </w:pPr>
    </w:p>
    <w:p w14:paraId="7E1157A2" w14:textId="77777777" w:rsidR="0079406A" w:rsidRPr="009D54FA" w:rsidRDefault="0079406A" w:rsidP="0079406A">
      <w:pPr>
        <w:suppressAutoHyphens w:val="0"/>
        <w:jc w:val="both"/>
        <w:rPr>
          <w:sz w:val="22"/>
          <w:szCs w:val="22"/>
        </w:rPr>
      </w:pPr>
      <w:r w:rsidRPr="009D54FA">
        <w:rPr>
          <w:sz w:val="22"/>
          <w:szCs w:val="22"/>
        </w:rPr>
        <w:t>6.2. Garantija nav spēkā, ja Preces defekti vai tās darbības neatbilstība radusies nepareizas ekspluatācijas, kā arī ļaunprātīgas vai neuzmanīgas rīcības rezultātā.</w:t>
      </w:r>
    </w:p>
    <w:p w14:paraId="7A5BE3ED" w14:textId="77777777" w:rsidR="0079406A" w:rsidRPr="009D54FA" w:rsidRDefault="0079406A" w:rsidP="0079406A">
      <w:pPr>
        <w:suppressAutoHyphens w:val="0"/>
        <w:jc w:val="both"/>
        <w:rPr>
          <w:sz w:val="22"/>
          <w:szCs w:val="22"/>
        </w:rPr>
      </w:pPr>
    </w:p>
    <w:p w14:paraId="3243E187" w14:textId="77777777" w:rsidR="0079406A" w:rsidRPr="009D54FA" w:rsidRDefault="0079406A" w:rsidP="0079406A">
      <w:pPr>
        <w:suppressAutoHyphens w:val="0"/>
        <w:jc w:val="both"/>
        <w:rPr>
          <w:sz w:val="22"/>
          <w:szCs w:val="22"/>
        </w:rPr>
      </w:pPr>
      <w:r w:rsidRPr="009D54FA">
        <w:rPr>
          <w:sz w:val="22"/>
          <w:szCs w:val="22"/>
        </w:rPr>
        <w:t>6.3. Ja Pasūtītājs garantijas termiņa laikā konstatē Preces defektus, tiek sastādīts akts, kuru paraksta abi Līdzēji, un Piegādātājam ir pienākums 10 (desmit) darba dienu laikā konstatētos trūkumus bez maksas novērst.</w:t>
      </w:r>
    </w:p>
    <w:p w14:paraId="712FB734" w14:textId="77777777" w:rsidR="0079406A" w:rsidRPr="009D54FA" w:rsidRDefault="0079406A" w:rsidP="0079406A">
      <w:pPr>
        <w:suppressAutoHyphens w:val="0"/>
        <w:jc w:val="both"/>
        <w:rPr>
          <w:sz w:val="22"/>
          <w:szCs w:val="22"/>
        </w:rPr>
      </w:pPr>
    </w:p>
    <w:p w14:paraId="4E944AD0" w14:textId="77777777" w:rsidR="0079406A" w:rsidRPr="009D54FA" w:rsidRDefault="0079406A" w:rsidP="0079406A">
      <w:pPr>
        <w:suppressAutoHyphens w:val="0"/>
        <w:jc w:val="both"/>
        <w:rPr>
          <w:sz w:val="22"/>
          <w:szCs w:val="22"/>
        </w:rPr>
      </w:pPr>
      <w:r w:rsidRPr="009D54FA">
        <w:rPr>
          <w:sz w:val="22"/>
          <w:szCs w:val="22"/>
        </w:rPr>
        <w:t>6.4. Gadījumā, ja Izpildītājs nav novērsis uz garantiju attiecināmos defektus, trūkumus vai neatbilstības Līgumā noteiktajā termiņā vai citā Līdzēju rakstiski saskaņotā termiņā, Pasūtītājs ir tiesīgs garantijas remontu vai nomaiņu veikt patstāvīgi vai pieaicinot trešās personas. Piegādātājam šādā gadījumā ir pienākums atlīdzināt Pasūtītājam visus šajā sakarā radušos zaudējumus.</w:t>
      </w:r>
    </w:p>
    <w:p w14:paraId="2A06F065" w14:textId="77777777" w:rsidR="0079406A" w:rsidRPr="009D54FA" w:rsidRDefault="0079406A" w:rsidP="0079406A">
      <w:pPr>
        <w:suppressAutoHyphens w:val="0"/>
        <w:jc w:val="both"/>
        <w:rPr>
          <w:sz w:val="22"/>
          <w:szCs w:val="22"/>
        </w:rPr>
      </w:pPr>
    </w:p>
    <w:p w14:paraId="67411C92" w14:textId="77777777" w:rsidR="0079406A" w:rsidRPr="009D54FA" w:rsidRDefault="0079406A" w:rsidP="0079406A">
      <w:pPr>
        <w:suppressAutoHyphens w:val="0"/>
        <w:jc w:val="both"/>
        <w:rPr>
          <w:sz w:val="22"/>
          <w:szCs w:val="22"/>
        </w:rPr>
      </w:pPr>
      <w:r w:rsidRPr="009D54FA">
        <w:rPr>
          <w:sz w:val="22"/>
          <w:szCs w:val="22"/>
        </w:rPr>
        <w:t>6.5. Ja Līdzējiem ir domstarpības par Preces kvalitāti, tiek veikta neatkarīgā ekspertīze, kuras slēdziens ir saistošs abiem Līdzējiem. Gadījumā, ja tiek pieaicināti neatkarīgie eksperti, Līdzēju pārstāvju klātbūtne pie ekspertīzes ir obligāta. Visus izdevumus, kas saistīti ar neatkarīgo ekspertīzi, sedz tas Līdzējs, uz kura vainu norāda eksperta slēdziens.</w:t>
      </w:r>
    </w:p>
    <w:p w14:paraId="47F1EAA0" w14:textId="77777777" w:rsidR="0079406A" w:rsidRPr="009D54FA" w:rsidRDefault="0079406A" w:rsidP="0079406A">
      <w:pPr>
        <w:tabs>
          <w:tab w:val="left" w:pos="360"/>
        </w:tabs>
        <w:ind w:left="360" w:hanging="360"/>
        <w:jc w:val="center"/>
        <w:rPr>
          <w:b/>
          <w:bCs/>
          <w:sz w:val="22"/>
          <w:szCs w:val="22"/>
        </w:rPr>
      </w:pPr>
      <w:r w:rsidRPr="009D54FA">
        <w:rPr>
          <w:b/>
          <w:bCs/>
          <w:sz w:val="22"/>
          <w:szCs w:val="22"/>
        </w:rPr>
        <w:lastRenderedPageBreak/>
        <w:t xml:space="preserve">7. Izmaiņas līgumā, tā darbības izbeigšana </w:t>
      </w:r>
    </w:p>
    <w:p w14:paraId="26C2D0F2" w14:textId="77777777" w:rsidR="0079406A" w:rsidRPr="009D54FA" w:rsidRDefault="0079406A" w:rsidP="0079406A">
      <w:pPr>
        <w:jc w:val="center"/>
        <w:rPr>
          <w:b/>
          <w:bCs/>
          <w:sz w:val="22"/>
          <w:szCs w:val="22"/>
        </w:rPr>
      </w:pPr>
    </w:p>
    <w:p w14:paraId="1AD69F12" w14:textId="77777777" w:rsidR="0079406A" w:rsidRPr="009D54FA" w:rsidRDefault="0079406A" w:rsidP="0079406A">
      <w:pPr>
        <w:tabs>
          <w:tab w:val="left" w:pos="360"/>
        </w:tabs>
        <w:jc w:val="both"/>
        <w:rPr>
          <w:sz w:val="22"/>
          <w:szCs w:val="22"/>
        </w:rPr>
      </w:pPr>
      <w:r w:rsidRPr="009D54FA">
        <w:rPr>
          <w:sz w:val="22"/>
          <w:szCs w:val="22"/>
        </w:rPr>
        <w:t>7.1. Līgumu var papildināt, grozīt vai izbeigt, Līdzējiem savstarpēji vienojoties. Jebkuras Līguma izmaiņas vai papildinājumi tiek noformēti rakstveidā un kļūst par Līguma neatņemamu sastāvdaļu.</w:t>
      </w:r>
    </w:p>
    <w:p w14:paraId="36A13022" w14:textId="77777777" w:rsidR="0079406A" w:rsidRPr="009D54FA" w:rsidRDefault="0079406A" w:rsidP="0079406A">
      <w:pPr>
        <w:tabs>
          <w:tab w:val="left" w:pos="360"/>
        </w:tabs>
        <w:jc w:val="both"/>
        <w:rPr>
          <w:sz w:val="22"/>
          <w:szCs w:val="22"/>
        </w:rPr>
      </w:pPr>
    </w:p>
    <w:p w14:paraId="60C063D6" w14:textId="77777777" w:rsidR="0079406A" w:rsidRPr="009D54FA" w:rsidRDefault="0079406A" w:rsidP="0079406A">
      <w:pPr>
        <w:jc w:val="both"/>
        <w:rPr>
          <w:sz w:val="22"/>
          <w:szCs w:val="22"/>
        </w:rPr>
      </w:pPr>
      <w:r w:rsidRPr="009D54FA">
        <w:rPr>
          <w:sz w:val="22"/>
          <w:szCs w:val="22"/>
        </w:rPr>
        <w:t>7.2. Par Līguma būtiskām izmaiņām, kas maina Līguma cenu, līgumsoda vai kavējuma procentu apmēru, samaksas kārtību vai Līguma izpildes termiņus, Līdzēji vienojas tikai pamatojoties uz Līguma noteikumiem.</w:t>
      </w:r>
    </w:p>
    <w:p w14:paraId="4FC300A0" w14:textId="77777777" w:rsidR="0079406A" w:rsidRPr="009D54FA" w:rsidRDefault="0079406A" w:rsidP="0079406A">
      <w:pPr>
        <w:tabs>
          <w:tab w:val="left" w:pos="360"/>
        </w:tabs>
        <w:jc w:val="both"/>
        <w:rPr>
          <w:sz w:val="22"/>
          <w:szCs w:val="22"/>
        </w:rPr>
      </w:pPr>
    </w:p>
    <w:p w14:paraId="06FBEBF2" w14:textId="77777777" w:rsidR="0079406A" w:rsidRPr="009D54FA" w:rsidRDefault="0079406A" w:rsidP="0079406A">
      <w:pPr>
        <w:tabs>
          <w:tab w:val="left" w:pos="2520"/>
        </w:tabs>
        <w:jc w:val="both"/>
        <w:rPr>
          <w:sz w:val="22"/>
          <w:szCs w:val="22"/>
        </w:rPr>
      </w:pPr>
      <w:r w:rsidRPr="009D54FA">
        <w:rPr>
          <w:sz w:val="22"/>
          <w:szCs w:val="22"/>
        </w:rPr>
        <w:t>7.3. Līdzēji ir tiesīgi vienpusēji atkāpties no Līguma, brīdinot par to 5 (piecas) kalendārās dienas iepriekš, ja kāds no Līdzējiem ilgstoši nepilda (vairāk kā 30 kalendārās dienas) vai atkārtoti (vairāk kā vienu reizi) pārkāpj Līguma noteikumus.</w:t>
      </w:r>
    </w:p>
    <w:p w14:paraId="09975306" w14:textId="77777777" w:rsidR="0079406A" w:rsidRPr="009D54FA" w:rsidRDefault="0079406A" w:rsidP="0079406A">
      <w:pPr>
        <w:tabs>
          <w:tab w:val="left" w:pos="2520"/>
        </w:tabs>
        <w:jc w:val="both"/>
        <w:rPr>
          <w:sz w:val="22"/>
          <w:szCs w:val="22"/>
        </w:rPr>
      </w:pPr>
    </w:p>
    <w:p w14:paraId="0D58B1D3" w14:textId="77777777" w:rsidR="0079406A" w:rsidRPr="009D54FA" w:rsidRDefault="0079406A" w:rsidP="0079406A">
      <w:pPr>
        <w:tabs>
          <w:tab w:val="left" w:pos="2520"/>
        </w:tabs>
        <w:jc w:val="both"/>
        <w:rPr>
          <w:sz w:val="22"/>
          <w:szCs w:val="22"/>
        </w:rPr>
      </w:pPr>
      <w:r w:rsidRPr="009D54FA">
        <w:rPr>
          <w:sz w:val="22"/>
          <w:szCs w:val="22"/>
        </w:rPr>
        <w:t>7.4. Pasūtītājs, saskaņā ar Starptautisko un Latvijas Republikas nacionālo sankciju likuma 11.</w:t>
      </w:r>
      <w:r w:rsidRPr="009D54FA">
        <w:rPr>
          <w:sz w:val="22"/>
          <w:szCs w:val="22"/>
          <w:vertAlign w:val="superscript"/>
        </w:rPr>
        <w:t>1</w:t>
      </w:r>
      <w:r w:rsidRPr="009D54FA">
        <w:rPr>
          <w:sz w:val="22"/>
          <w:szCs w:val="22"/>
        </w:rPr>
        <w:t xml:space="preserve"> panta trešo daļu, ir tiesīgas vienpusēji atkāpties no Līguma pirms termiņa, brīdinot par to vismaz 5 (piecas) kalendārās dienas iepriekš.</w:t>
      </w:r>
    </w:p>
    <w:p w14:paraId="1EAA9850" w14:textId="77777777" w:rsidR="0079406A" w:rsidRPr="009D54FA" w:rsidRDefault="0079406A" w:rsidP="0079406A">
      <w:pPr>
        <w:tabs>
          <w:tab w:val="left" w:pos="360"/>
        </w:tabs>
        <w:rPr>
          <w:b/>
          <w:bCs/>
          <w:sz w:val="22"/>
          <w:szCs w:val="22"/>
        </w:rPr>
      </w:pPr>
    </w:p>
    <w:p w14:paraId="11A1F26F" w14:textId="77777777" w:rsidR="0079406A" w:rsidRPr="009D54FA" w:rsidRDefault="0079406A" w:rsidP="0079406A">
      <w:pPr>
        <w:tabs>
          <w:tab w:val="left" w:pos="360"/>
        </w:tabs>
        <w:ind w:left="360" w:hanging="360"/>
        <w:jc w:val="center"/>
        <w:rPr>
          <w:b/>
          <w:bCs/>
          <w:sz w:val="22"/>
          <w:szCs w:val="22"/>
        </w:rPr>
      </w:pPr>
      <w:r w:rsidRPr="009D54FA">
        <w:rPr>
          <w:b/>
          <w:bCs/>
          <w:sz w:val="22"/>
          <w:szCs w:val="22"/>
        </w:rPr>
        <w:t>8. Strīdu risināšanas kārtība</w:t>
      </w:r>
    </w:p>
    <w:p w14:paraId="0CDE36BD" w14:textId="77777777" w:rsidR="0079406A" w:rsidRPr="009D54FA" w:rsidRDefault="0079406A" w:rsidP="0079406A">
      <w:pPr>
        <w:ind w:left="360"/>
        <w:rPr>
          <w:sz w:val="22"/>
          <w:szCs w:val="22"/>
        </w:rPr>
      </w:pPr>
    </w:p>
    <w:p w14:paraId="43E69CCB" w14:textId="77777777" w:rsidR="0079406A" w:rsidRPr="009D54FA" w:rsidRDefault="0079406A" w:rsidP="0079406A">
      <w:pPr>
        <w:tabs>
          <w:tab w:val="left" w:pos="360"/>
          <w:tab w:val="left" w:pos="1980"/>
        </w:tabs>
        <w:jc w:val="both"/>
        <w:rPr>
          <w:sz w:val="22"/>
          <w:szCs w:val="22"/>
        </w:rPr>
      </w:pPr>
      <w:r w:rsidRPr="009D54FA">
        <w:rPr>
          <w:sz w:val="22"/>
          <w:szCs w:val="22"/>
        </w:rPr>
        <w:t>8.1.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14:paraId="0119F111" w14:textId="77777777" w:rsidR="0079406A" w:rsidRPr="009D54FA" w:rsidRDefault="0079406A" w:rsidP="0079406A">
      <w:pPr>
        <w:tabs>
          <w:tab w:val="left" w:pos="360"/>
        </w:tabs>
        <w:ind w:left="360" w:hanging="360"/>
        <w:jc w:val="center"/>
        <w:rPr>
          <w:b/>
          <w:bCs/>
          <w:sz w:val="22"/>
          <w:szCs w:val="22"/>
        </w:rPr>
      </w:pPr>
    </w:p>
    <w:p w14:paraId="5B41BA11" w14:textId="77777777" w:rsidR="0079406A" w:rsidRPr="009D54FA" w:rsidRDefault="0079406A" w:rsidP="0079406A">
      <w:pPr>
        <w:tabs>
          <w:tab w:val="left" w:pos="360"/>
        </w:tabs>
        <w:ind w:left="360" w:hanging="360"/>
        <w:jc w:val="center"/>
        <w:rPr>
          <w:b/>
          <w:bCs/>
          <w:sz w:val="22"/>
          <w:szCs w:val="22"/>
        </w:rPr>
      </w:pPr>
      <w:r w:rsidRPr="009D54FA">
        <w:rPr>
          <w:b/>
          <w:bCs/>
          <w:sz w:val="22"/>
          <w:szCs w:val="22"/>
        </w:rPr>
        <w:t>9. Citi noteikumi</w:t>
      </w:r>
    </w:p>
    <w:p w14:paraId="038C146B" w14:textId="77777777" w:rsidR="0079406A" w:rsidRPr="009D54FA" w:rsidRDefault="0079406A" w:rsidP="0079406A">
      <w:pPr>
        <w:tabs>
          <w:tab w:val="left" w:pos="360"/>
        </w:tabs>
        <w:ind w:left="360" w:hanging="360"/>
        <w:jc w:val="center"/>
        <w:rPr>
          <w:b/>
          <w:bCs/>
          <w:sz w:val="22"/>
          <w:szCs w:val="22"/>
        </w:rPr>
      </w:pPr>
      <w:r w:rsidRPr="009D54FA">
        <w:rPr>
          <w:b/>
          <w:bCs/>
          <w:sz w:val="22"/>
          <w:szCs w:val="22"/>
        </w:rPr>
        <w:t xml:space="preserve"> </w:t>
      </w:r>
    </w:p>
    <w:p w14:paraId="2FF7FD93" w14:textId="77777777" w:rsidR="0079406A" w:rsidRPr="009D54FA" w:rsidRDefault="0079406A" w:rsidP="0079406A">
      <w:pPr>
        <w:tabs>
          <w:tab w:val="left" w:pos="360"/>
          <w:tab w:val="left" w:pos="1980"/>
        </w:tabs>
        <w:jc w:val="both"/>
        <w:rPr>
          <w:sz w:val="22"/>
          <w:szCs w:val="22"/>
        </w:rPr>
      </w:pPr>
      <w:r w:rsidRPr="009D54FA">
        <w:rPr>
          <w:sz w:val="22"/>
          <w:szCs w:val="22"/>
        </w:rPr>
        <w:t xml:space="preserve">9.1. </w:t>
      </w:r>
      <w:r w:rsidRPr="009D54FA">
        <w:rPr>
          <w:bCs/>
          <w:sz w:val="22"/>
          <w:szCs w:val="22"/>
        </w:rPr>
        <w:t xml:space="preserve">Līgums stājas spēkā ar tā abpusēju parakstīšanas dienu, un </w:t>
      </w:r>
      <w:r w:rsidRPr="009D54FA">
        <w:rPr>
          <w:sz w:val="22"/>
          <w:szCs w:val="22"/>
        </w:rPr>
        <w:t>ir spēkā līdz Līdzēju saistību pilnīgai izpildei.</w:t>
      </w:r>
    </w:p>
    <w:p w14:paraId="57C7CCCA" w14:textId="77777777" w:rsidR="0079406A" w:rsidRPr="009D54FA" w:rsidRDefault="0079406A" w:rsidP="0079406A">
      <w:pPr>
        <w:jc w:val="both"/>
        <w:rPr>
          <w:sz w:val="22"/>
          <w:szCs w:val="22"/>
        </w:rPr>
      </w:pPr>
    </w:p>
    <w:p w14:paraId="270839CD" w14:textId="77777777" w:rsidR="0079406A" w:rsidRPr="009D54FA" w:rsidRDefault="0079406A" w:rsidP="0079406A">
      <w:pPr>
        <w:jc w:val="both"/>
        <w:rPr>
          <w:sz w:val="22"/>
          <w:szCs w:val="22"/>
        </w:rPr>
      </w:pPr>
      <w:r w:rsidRPr="009D54FA">
        <w:rPr>
          <w:sz w:val="22"/>
          <w:szCs w:val="22"/>
        </w:rPr>
        <w:t>9.2. Visos citos jautājumos, ko neregulē Līguma noteikumi, Līdzēji vadās pēc Latvijas Republikas spēkā esošās likumdošanas.</w:t>
      </w:r>
    </w:p>
    <w:p w14:paraId="019E2DD7" w14:textId="77777777" w:rsidR="0079406A" w:rsidRPr="009D54FA" w:rsidRDefault="0079406A" w:rsidP="0079406A">
      <w:pPr>
        <w:tabs>
          <w:tab w:val="left" w:pos="360"/>
          <w:tab w:val="left" w:pos="1980"/>
        </w:tabs>
        <w:jc w:val="both"/>
        <w:rPr>
          <w:sz w:val="22"/>
          <w:szCs w:val="22"/>
        </w:rPr>
      </w:pPr>
    </w:p>
    <w:p w14:paraId="2C5145B5" w14:textId="77777777" w:rsidR="0079406A" w:rsidRPr="009D54FA" w:rsidRDefault="0079406A" w:rsidP="0079406A">
      <w:pPr>
        <w:tabs>
          <w:tab w:val="left" w:pos="360"/>
          <w:tab w:val="left" w:pos="1980"/>
        </w:tabs>
        <w:jc w:val="both"/>
        <w:rPr>
          <w:sz w:val="22"/>
          <w:szCs w:val="22"/>
        </w:rPr>
      </w:pPr>
      <w:r w:rsidRPr="009D54FA">
        <w:rPr>
          <w:sz w:val="22"/>
          <w:szCs w:val="22"/>
        </w:rPr>
        <w:t>9.3. Līgums ar pielikumu sastādīts 2 (divos) eksemplāros ar vienādu juridisko spēku, no kuriem viens glabājas pie Pasūtītāja, bet otrs – pie Piegādātāja.</w:t>
      </w:r>
    </w:p>
    <w:p w14:paraId="44EBF7DD" w14:textId="77777777" w:rsidR="0079406A" w:rsidRPr="009D54FA" w:rsidRDefault="0079406A" w:rsidP="0079406A">
      <w:pPr>
        <w:jc w:val="center"/>
        <w:rPr>
          <w:b/>
          <w:sz w:val="22"/>
          <w:szCs w:val="22"/>
        </w:rPr>
      </w:pPr>
    </w:p>
    <w:p w14:paraId="2B90A6BA" w14:textId="77777777" w:rsidR="0079406A" w:rsidRPr="009D54FA" w:rsidRDefault="0079406A" w:rsidP="0079406A">
      <w:pPr>
        <w:jc w:val="center"/>
        <w:rPr>
          <w:b/>
          <w:sz w:val="22"/>
          <w:szCs w:val="22"/>
        </w:rPr>
      </w:pPr>
      <w:r w:rsidRPr="009D54FA">
        <w:rPr>
          <w:b/>
          <w:sz w:val="22"/>
          <w:szCs w:val="22"/>
        </w:rPr>
        <w:t>10. Līdzēju rekvizīti un paraksti</w:t>
      </w:r>
    </w:p>
    <w:p w14:paraId="6758E9A9" w14:textId="77777777" w:rsidR="0079406A" w:rsidRPr="009D54FA" w:rsidRDefault="0079406A" w:rsidP="0079406A">
      <w:pPr>
        <w:tabs>
          <w:tab w:val="left" w:pos="36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00"/>
      </w:tblGrid>
      <w:tr w:rsidR="0079406A" w:rsidRPr="009D54FA" w14:paraId="52E70827" w14:textId="77777777" w:rsidTr="005A5C38">
        <w:tc>
          <w:tcPr>
            <w:tcW w:w="4608" w:type="dxa"/>
            <w:tcBorders>
              <w:top w:val="nil"/>
              <w:left w:val="nil"/>
              <w:bottom w:val="nil"/>
              <w:right w:val="nil"/>
            </w:tcBorders>
            <w:shd w:val="clear" w:color="auto" w:fill="auto"/>
          </w:tcPr>
          <w:p w14:paraId="5908EC28" w14:textId="77777777" w:rsidR="0079406A" w:rsidRPr="009D54FA" w:rsidRDefault="0079406A" w:rsidP="005A5C38">
            <w:pPr>
              <w:pStyle w:val="txt1"/>
              <w:rPr>
                <w:rFonts w:ascii="Times New Roman" w:hAnsi="Times New Roman"/>
                <w:b/>
                <w:bCs/>
                <w:sz w:val="22"/>
                <w:szCs w:val="22"/>
                <w:lang w:val="lv-LV"/>
              </w:rPr>
            </w:pPr>
            <w:r w:rsidRPr="009D54FA">
              <w:rPr>
                <w:rFonts w:ascii="Times New Roman" w:hAnsi="Times New Roman"/>
                <w:b/>
                <w:bCs/>
                <w:caps/>
                <w:color w:val="auto"/>
                <w:sz w:val="22"/>
                <w:szCs w:val="22"/>
                <w:lang w:val="lv-LV"/>
              </w:rPr>
              <w:t>Pasūtītājs:</w:t>
            </w:r>
            <w:r w:rsidRPr="009D54FA">
              <w:rPr>
                <w:rFonts w:ascii="Times New Roman" w:hAnsi="Times New Roman"/>
                <w:b/>
                <w:bCs/>
                <w:caps/>
                <w:color w:val="auto"/>
                <w:sz w:val="22"/>
                <w:szCs w:val="22"/>
                <w:lang w:val="lv-LV"/>
              </w:rPr>
              <w:tab/>
            </w:r>
          </w:p>
        </w:tc>
        <w:tc>
          <w:tcPr>
            <w:tcW w:w="4500" w:type="dxa"/>
            <w:tcBorders>
              <w:top w:val="nil"/>
              <w:left w:val="nil"/>
              <w:bottom w:val="nil"/>
              <w:right w:val="nil"/>
            </w:tcBorders>
            <w:shd w:val="clear" w:color="auto" w:fill="auto"/>
          </w:tcPr>
          <w:p w14:paraId="4658ACB9" w14:textId="77777777" w:rsidR="0079406A" w:rsidRPr="009D54FA" w:rsidRDefault="0079406A" w:rsidP="005A5C38">
            <w:pPr>
              <w:pStyle w:val="txt1"/>
              <w:jc w:val="left"/>
              <w:rPr>
                <w:rFonts w:ascii="Times New Roman" w:hAnsi="Times New Roman"/>
                <w:sz w:val="22"/>
                <w:szCs w:val="22"/>
                <w:lang w:val="lv-LV"/>
              </w:rPr>
            </w:pPr>
            <w:r w:rsidRPr="009D54FA">
              <w:rPr>
                <w:rFonts w:ascii="Times New Roman" w:hAnsi="Times New Roman"/>
                <w:b/>
                <w:caps/>
                <w:color w:val="auto"/>
                <w:sz w:val="22"/>
                <w:szCs w:val="22"/>
                <w:lang w:val="lv-LV"/>
              </w:rPr>
              <w:t>PIEGĀDĀTĀJS:</w:t>
            </w:r>
            <w:r w:rsidRPr="009D54FA">
              <w:rPr>
                <w:rFonts w:ascii="Times New Roman" w:hAnsi="Times New Roman"/>
                <w:b/>
                <w:caps/>
                <w:color w:val="auto"/>
                <w:sz w:val="22"/>
                <w:szCs w:val="22"/>
                <w:lang w:val="lv-LV"/>
              </w:rPr>
              <w:tab/>
              <w:t xml:space="preserve">  </w:t>
            </w:r>
          </w:p>
        </w:tc>
      </w:tr>
      <w:tr w:rsidR="0079406A" w:rsidRPr="009D54FA" w14:paraId="3FE9142E" w14:textId="77777777" w:rsidTr="005A5C38">
        <w:tc>
          <w:tcPr>
            <w:tcW w:w="4608" w:type="dxa"/>
            <w:tcBorders>
              <w:top w:val="nil"/>
              <w:left w:val="nil"/>
              <w:bottom w:val="nil"/>
              <w:right w:val="nil"/>
            </w:tcBorders>
            <w:shd w:val="clear" w:color="auto" w:fill="auto"/>
          </w:tcPr>
          <w:p w14:paraId="04309CEF" w14:textId="77777777" w:rsidR="0079406A" w:rsidRPr="009D54FA" w:rsidRDefault="0079406A" w:rsidP="005A5C38">
            <w:pPr>
              <w:pStyle w:val="txt1"/>
              <w:rPr>
                <w:rFonts w:ascii="Times New Roman" w:hAnsi="Times New Roman"/>
                <w:b/>
                <w:sz w:val="22"/>
                <w:szCs w:val="22"/>
                <w:lang w:val="lv-LV"/>
              </w:rPr>
            </w:pPr>
            <w:r w:rsidRPr="009D54FA">
              <w:rPr>
                <w:rFonts w:ascii="Times New Roman" w:hAnsi="Times New Roman"/>
                <w:b/>
                <w:sz w:val="22"/>
                <w:szCs w:val="22"/>
                <w:lang w:val="lv-LV"/>
              </w:rPr>
              <w:t>Viļakas novada dome</w:t>
            </w:r>
          </w:p>
        </w:tc>
        <w:tc>
          <w:tcPr>
            <w:tcW w:w="4500" w:type="dxa"/>
            <w:tcBorders>
              <w:top w:val="nil"/>
              <w:left w:val="nil"/>
              <w:bottom w:val="nil"/>
              <w:right w:val="nil"/>
            </w:tcBorders>
            <w:shd w:val="clear" w:color="auto" w:fill="auto"/>
          </w:tcPr>
          <w:p w14:paraId="58012B5B" w14:textId="77777777" w:rsidR="0079406A" w:rsidRPr="009D54FA" w:rsidRDefault="0079406A" w:rsidP="005A5C38">
            <w:pPr>
              <w:pStyle w:val="txt1"/>
              <w:jc w:val="left"/>
              <w:rPr>
                <w:rFonts w:ascii="Times New Roman" w:hAnsi="Times New Roman"/>
                <w:b/>
                <w:sz w:val="22"/>
                <w:szCs w:val="22"/>
                <w:lang w:val="lv-LV"/>
              </w:rPr>
            </w:pPr>
            <w:r w:rsidRPr="009D54FA">
              <w:rPr>
                <w:rFonts w:ascii="Times New Roman" w:hAnsi="Times New Roman"/>
                <w:b/>
                <w:sz w:val="22"/>
                <w:szCs w:val="22"/>
                <w:lang w:val="lv-LV"/>
              </w:rPr>
              <w:t>Sabiedrība ar ierobežotu atbildību „RPL Montāža”</w:t>
            </w:r>
          </w:p>
        </w:tc>
      </w:tr>
      <w:tr w:rsidR="0079406A" w:rsidRPr="009D54FA" w14:paraId="6CECB834" w14:textId="77777777" w:rsidTr="005A5C38">
        <w:tc>
          <w:tcPr>
            <w:tcW w:w="4608" w:type="dxa"/>
            <w:tcBorders>
              <w:top w:val="nil"/>
              <w:left w:val="nil"/>
              <w:bottom w:val="nil"/>
              <w:right w:val="nil"/>
            </w:tcBorders>
            <w:shd w:val="clear" w:color="auto" w:fill="auto"/>
          </w:tcPr>
          <w:p w14:paraId="6BB8058B" w14:textId="77777777" w:rsidR="0079406A" w:rsidRPr="009D54FA" w:rsidRDefault="0079406A" w:rsidP="005A5C38">
            <w:pPr>
              <w:pStyle w:val="txt1"/>
              <w:rPr>
                <w:rFonts w:ascii="Times New Roman" w:hAnsi="Times New Roman"/>
                <w:sz w:val="22"/>
                <w:szCs w:val="22"/>
                <w:lang w:val="lv-LV"/>
              </w:rPr>
            </w:pPr>
            <w:r w:rsidRPr="009D54FA">
              <w:rPr>
                <w:rFonts w:ascii="Times New Roman" w:hAnsi="Times New Roman"/>
                <w:sz w:val="22"/>
                <w:szCs w:val="22"/>
                <w:lang w:val="lv-LV"/>
              </w:rPr>
              <w:t>Abrenes iela 26, Viļaka, Viļakas novads,</w:t>
            </w:r>
          </w:p>
          <w:p w14:paraId="0DB9A7BA" w14:textId="77777777" w:rsidR="0079406A" w:rsidRPr="009D54FA" w:rsidRDefault="0079406A" w:rsidP="005A5C38">
            <w:pPr>
              <w:pStyle w:val="txt1"/>
              <w:rPr>
                <w:rFonts w:ascii="Times New Roman" w:hAnsi="Times New Roman"/>
                <w:sz w:val="22"/>
                <w:szCs w:val="22"/>
                <w:lang w:val="lv-LV"/>
              </w:rPr>
            </w:pPr>
            <w:r w:rsidRPr="009D54FA">
              <w:rPr>
                <w:rFonts w:ascii="Times New Roman" w:hAnsi="Times New Roman"/>
                <w:sz w:val="22"/>
                <w:szCs w:val="22"/>
                <w:lang w:val="lv-LV"/>
              </w:rPr>
              <w:t>LV-4583</w:t>
            </w:r>
          </w:p>
        </w:tc>
        <w:tc>
          <w:tcPr>
            <w:tcW w:w="4500" w:type="dxa"/>
            <w:tcBorders>
              <w:top w:val="nil"/>
              <w:left w:val="nil"/>
              <w:bottom w:val="nil"/>
              <w:right w:val="nil"/>
            </w:tcBorders>
            <w:shd w:val="clear" w:color="auto" w:fill="auto"/>
          </w:tcPr>
          <w:p w14:paraId="2664325C" w14:textId="77777777" w:rsidR="0079406A" w:rsidRPr="009D54FA" w:rsidRDefault="0079406A" w:rsidP="005A5C38">
            <w:pPr>
              <w:pStyle w:val="txt1"/>
              <w:jc w:val="left"/>
              <w:rPr>
                <w:rFonts w:ascii="Times New Roman" w:hAnsi="Times New Roman"/>
                <w:sz w:val="22"/>
                <w:szCs w:val="22"/>
                <w:lang w:val="lv-LV"/>
              </w:rPr>
            </w:pPr>
            <w:r w:rsidRPr="009D54FA">
              <w:rPr>
                <w:rFonts w:ascii="Times New Roman" w:hAnsi="Times New Roman"/>
                <w:bCs/>
                <w:sz w:val="22"/>
                <w:szCs w:val="22"/>
                <w:lang w:val="lv-LV"/>
              </w:rPr>
              <w:t>Baložu iela 11-32, Tukums, LV-3101</w:t>
            </w:r>
          </w:p>
        </w:tc>
      </w:tr>
      <w:tr w:rsidR="0079406A" w:rsidRPr="009D54FA" w14:paraId="2AA16CCE" w14:textId="77777777" w:rsidTr="005A5C38">
        <w:tc>
          <w:tcPr>
            <w:tcW w:w="4608" w:type="dxa"/>
            <w:tcBorders>
              <w:top w:val="nil"/>
              <w:left w:val="nil"/>
              <w:bottom w:val="nil"/>
              <w:right w:val="nil"/>
            </w:tcBorders>
            <w:shd w:val="clear" w:color="auto" w:fill="auto"/>
          </w:tcPr>
          <w:p w14:paraId="5063995A" w14:textId="77777777" w:rsidR="0079406A" w:rsidRPr="009D54FA" w:rsidRDefault="0079406A" w:rsidP="005A5C38">
            <w:pPr>
              <w:pStyle w:val="txt1"/>
              <w:rPr>
                <w:rFonts w:ascii="Times New Roman" w:hAnsi="Times New Roman"/>
                <w:sz w:val="22"/>
                <w:szCs w:val="22"/>
                <w:lang w:val="lv-LV"/>
              </w:rPr>
            </w:pPr>
            <w:r w:rsidRPr="009D54FA">
              <w:rPr>
                <w:rFonts w:ascii="Times New Roman" w:hAnsi="Times New Roman"/>
                <w:sz w:val="22"/>
                <w:szCs w:val="22"/>
                <w:lang w:val="lv-LV"/>
              </w:rPr>
              <w:t>Reģ.Nr.90009115618</w:t>
            </w:r>
          </w:p>
        </w:tc>
        <w:tc>
          <w:tcPr>
            <w:tcW w:w="4500" w:type="dxa"/>
            <w:tcBorders>
              <w:top w:val="nil"/>
              <w:left w:val="nil"/>
              <w:bottom w:val="nil"/>
              <w:right w:val="nil"/>
            </w:tcBorders>
            <w:shd w:val="clear" w:color="auto" w:fill="auto"/>
          </w:tcPr>
          <w:p w14:paraId="17FEF248" w14:textId="77777777" w:rsidR="0079406A" w:rsidRPr="009D54FA" w:rsidRDefault="0079406A" w:rsidP="005A5C38">
            <w:pPr>
              <w:pStyle w:val="txt1"/>
              <w:jc w:val="left"/>
              <w:rPr>
                <w:rFonts w:ascii="Times New Roman" w:hAnsi="Times New Roman"/>
                <w:sz w:val="22"/>
                <w:szCs w:val="22"/>
                <w:lang w:val="lv-LV"/>
              </w:rPr>
            </w:pPr>
            <w:r w:rsidRPr="009D54FA">
              <w:rPr>
                <w:rFonts w:ascii="Times New Roman" w:hAnsi="Times New Roman"/>
                <w:bCs/>
                <w:sz w:val="22"/>
                <w:szCs w:val="22"/>
                <w:lang w:val="lv-LV"/>
              </w:rPr>
              <w:t>Reģ.Nr.40103808989</w:t>
            </w:r>
          </w:p>
        </w:tc>
      </w:tr>
      <w:tr w:rsidR="0079406A" w:rsidRPr="009D54FA" w14:paraId="2A626FC2" w14:textId="77777777" w:rsidTr="005A5C38">
        <w:tc>
          <w:tcPr>
            <w:tcW w:w="4608" w:type="dxa"/>
            <w:tcBorders>
              <w:top w:val="nil"/>
              <w:left w:val="nil"/>
              <w:bottom w:val="nil"/>
              <w:right w:val="nil"/>
            </w:tcBorders>
            <w:shd w:val="clear" w:color="auto" w:fill="auto"/>
          </w:tcPr>
          <w:p w14:paraId="0DD7DA9A" w14:textId="77777777" w:rsidR="0079406A" w:rsidRPr="009D54FA" w:rsidRDefault="0079406A" w:rsidP="005A5C38">
            <w:pPr>
              <w:shd w:val="clear" w:color="auto" w:fill="FFFFFF"/>
              <w:autoSpaceDE w:val="0"/>
              <w:autoSpaceDN w:val="0"/>
              <w:adjustRightInd w:val="0"/>
              <w:rPr>
                <w:sz w:val="22"/>
                <w:szCs w:val="22"/>
              </w:rPr>
            </w:pPr>
            <w:r w:rsidRPr="009D54FA">
              <w:rPr>
                <w:sz w:val="22"/>
                <w:szCs w:val="22"/>
              </w:rPr>
              <w:t>Banka: Valsts Kase</w:t>
            </w:r>
          </w:p>
        </w:tc>
        <w:tc>
          <w:tcPr>
            <w:tcW w:w="4500" w:type="dxa"/>
            <w:tcBorders>
              <w:top w:val="nil"/>
              <w:left w:val="nil"/>
              <w:bottom w:val="nil"/>
              <w:right w:val="nil"/>
            </w:tcBorders>
            <w:shd w:val="clear" w:color="auto" w:fill="auto"/>
          </w:tcPr>
          <w:p w14:paraId="2CEA0F87" w14:textId="77777777" w:rsidR="0079406A" w:rsidRPr="009D54FA" w:rsidRDefault="0079406A" w:rsidP="005A5C38">
            <w:pPr>
              <w:pStyle w:val="txt1"/>
              <w:jc w:val="left"/>
              <w:rPr>
                <w:rFonts w:ascii="Times New Roman" w:hAnsi="Times New Roman"/>
                <w:sz w:val="22"/>
                <w:szCs w:val="22"/>
                <w:lang w:val="lv-LV"/>
              </w:rPr>
            </w:pPr>
            <w:r w:rsidRPr="009D54FA">
              <w:rPr>
                <w:rFonts w:ascii="Times New Roman" w:hAnsi="Times New Roman"/>
                <w:sz w:val="22"/>
                <w:szCs w:val="22"/>
                <w:lang w:val="lv-LV"/>
              </w:rPr>
              <w:t>Banka: AS “Swedbank”</w:t>
            </w:r>
          </w:p>
        </w:tc>
      </w:tr>
      <w:tr w:rsidR="0079406A" w:rsidRPr="009D54FA" w14:paraId="158B91BA" w14:textId="77777777" w:rsidTr="005A5C38">
        <w:tc>
          <w:tcPr>
            <w:tcW w:w="4608" w:type="dxa"/>
            <w:tcBorders>
              <w:top w:val="nil"/>
              <w:left w:val="nil"/>
              <w:bottom w:val="nil"/>
              <w:right w:val="nil"/>
            </w:tcBorders>
            <w:shd w:val="clear" w:color="auto" w:fill="auto"/>
          </w:tcPr>
          <w:p w14:paraId="1D66246B" w14:textId="77777777" w:rsidR="0079406A" w:rsidRPr="009D54FA" w:rsidRDefault="0079406A" w:rsidP="005A5C38">
            <w:pPr>
              <w:pStyle w:val="BodyText3"/>
              <w:spacing w:after="0"/>
              <w:jc w:val="both"/>
              <w:rPr>
                <w:sz w:val="22"/>
                <w:szCs w:val="22"/>
              </w:rPr>
            </w:pPr>
            <w:r w:rsidRPr="009D54FA">
              <w:rPr>
                <w:sz w:val="22"/>
                <w:szCs w:val="22"/>
              </w:rPr>
              <w:t>Kods: TRELLV22</w:t>
            </w:r>
          </w:p>
        </w:tc>
        <w:tc>
          <w:tcPr>
            <w:tcW w:w="4500" w:type="dxa"/>
            <w:tcBorders>
              <w:top w:val="nil"/>
              <w:left w:val="nil"/>
              <w:bottom w:val="nil"/>
              <w:right w:val="nil"/>
            </w:tcBorders>
            <w:shd w:val="clear" w:color="auto" w:fill="auto"/>
          </w:tcPr>
          <w:p w14:paraId="728FE686" w14:textId="77777777" w:rsidR="0079406A" w:rsidRPr="009D54FA" w:rsidRDefault="0079406A" w:rsidP="005A5C38">
            <w:pPr>
              <w:pStyle w:val="txt1"/>
              <w:rPr>
                <w:rFonts w:ascii="Times New Roman" w:hAnsi="Times New Roman"/>
                <w:sz w:val="22"/>
                <w:szCs w:val="22"/>
                <w:lang w:val="lv-LV"/>
              </w:rPr>
            </w:pPr>
            <w:r w:rsidRPr="009D54FA">
              <w:rPr>
                <w:rFonts w:ascii="Times New Roman" w:hAnsi="Times New Roman"/>
                <w:sz w:val="22"/>
                <w:szCs w:val="22"/>
                <w:lang w:val="lv-LV"/>
              </w:rPr>
              <w:t>Kods: HABALV22</w:t>
            </w:r>
          </w:p>
        </w:tc>
      </w:tr>
      <w:tr w:rsidR="0079406A" w:rsidRPr="009D54FA" w14:paraId="1AB70F5D" w14:textId="77777777" w:rsidTr="005A5C38">
        <w:tc>
          <w:tcPr>
            <w:tcW w:w="4608" w:type="dxa"/>
            <w:tcBorders>
              <w:top w:val="nil"/>
              <w:left w:val="nil"/>
              <w:bottom w:val="nil"/>
              <w:right w:val="nil"/>
            </w:tcBorders>
            <w:shd w:val="clear" w:color="auto" w:fill="auto"/>
          </w:tcPr>
          <w:p w14:paraId="2662478A" w14:textId="77777777" w:rsidR="0079406A" w:rsidRPr="009D54FA" w:rsidRDefault="0079406A" w:rsidP="005A5C38">
            <w:pPr>
              <w:autoSpaceDE w:val="0"/>
              <w:rPr>
                <w:sz w:val="22"/>
                <w:szCs w:val="22"/>
              </w:rPr>
            </w:pPr>
            <w:r w:rsidRPr="009D54FA">
              <w:rPr>
                <w:sz w:val="22"/>
                <w:szCs w:val="22"/>
              </w:rPr>
              <w:t>Konta Nr.: LV92TREL9807330381600</w:t>
            </w:r>
          </w:p>
        </w:tc>
        <w:tc>
          <w:tcPr>
            <w:tcW w:w="4500" w:type="dxa"/>
            <w:tcBorders>
              <w:top w:val="nil"/>
              <w:left w:val="nil"/>
              <w:bottom w:val="nil"/>
              <w:right w:val="nil"/>
            </w:tcBorders>
            <w:shd w:val="clear" w:color="auto" w:fill="auto"/>
          </w:tcPr>
          <w:p w14:paraId="235F511A" w14:textId="77777777" w:rsidR="0079406A" w:rsidRPr="009D54FA" w:rsidRDefault="0079406A" w:rsidP="005A5C38">
            <w:pPr>
              <w:pStyle w:val="txt1"/>
              <w:rPr>
                <w:rFonts w:ascii="Times New Roman" w:hAnsi="Times New Roman"/>
                <w:sz w:val="22"/>
                <w:szCs w:val="22"/>
                <w:lang w:val="lv-LV"/>
              </w:rPr>
            </w:pPr>
            <w:r w:rsidRPr="009D54FA">
              <w:rPr>
                <w:rFonts w:ascii="Times New Roman" w:hAnsi="Times New Roman"/>
                <w:sz w:val="22"/>
                <w:szCs w:val="22"/>
                <w:lang w:val="lv-LV"/>
              </w:rPr>
              <w:t>Konta Nr.: LV90HABA0551038988657</w:t>
            </w:r>
          </w:p>
        </w:tc>
      </w:tr>
      <w:tr w:rsidR="0079406A" w:rsidRPr="009D54FA" w14:paraId="4467BCF7" w14:textId="77777777" w:rsidTr="005A5C38">
        <w:tc>
          <w:tcPr>
            <w:tcW w:w="4608" w:type="dxa"/>
            <w:tcBorders>
              <w:top w:val="nil"/>
              <w:left w:val="nil"/>
              <w:bottom w:val="nil"/>
              <w:right w:val="nil"/>
            </w:tcBorders>
            <w:shd w:val="clear" w:color="auto" w:fill="auto"/>
          </w:tcPr>
          <w:p w14:paraId="7BD5301C" w14:textId="77777777" w:rsidR="0079406A" w:rsidRPr="009D54FA" w:rsidRDefault="0079406A" w:rsidP="005A5C38">
            <w:pPr>
              <w:pStyle w:val="txt1"/>
              <w:rPr>
                <w:rFonts w:ascii="Times New Roman" w:hAnsi="Times New Roman"/>
                <w:caps/>
                <w:color w:val="auto"/>
                <w:sz w:val="22"/>
                <w:szCs w:val="22"/>
                <w:lang w:val="lv-LV"/>
              </w:rPr>
            </w:pPr>
          </w:p>
          <w:p w14:paraId="3CA38D65" w14:textId="77777777" w:rsidR="0079406A" w:rsidRPr="009D54FA" w:rsidRDefault="0079406A" w:rsidP="005A5C38">
            <w:pPr>
              <w:pStyle w:val="txt1"/>
              <w:rPr>
                <w:rFonts w:ascii="Times New Roman" w:hAnsi="Times New Roman"/>
                <w:caps/>
                <w:color w:val="auto"/>
                <w:sz w:val="22"/>
                <w:szCs w:val="22"/>
                <w:lang w:val="lv-LV"/>
              </w:rPr>
            </w:pPr>
          </w:p>
          <w:p w14:paraId="697432D5" w14:textId="6F19ABF9" w:rsidR="0079406A" w:rsidRPr="009D54FA" w:rsidRDefault="0079406A" w:rsidP="005A5C38">
            <w:pPr>
              <w:pStyle w:val="txt1"/>
              <w:rPr>
                <w:rFonts w:ascii="Times New Roman" w:hAnsi="Times New Roman"/>
                <w:color w:val="auto"/>
                <w:sz w:val="22"/>
                <w:szCs w:val="22"/>
                <w:lang w:val="lv-LV"/>
              </w:rPr>
            </w:pPr>
            <w:r w:rsidRPr="009D54FA">
              <w:rPr>
                <w:rFonts w:ascii="Times New Roman" w:hAnsi="Times New Roman"/>
                <w:color w:val="auto"/>
                <w:sz w:val="22"/>
                <w:szCs w:val="22"/>
                <w:lang w:val="lv-LV"/>
              </w:rPr>
              <w:t>____________________ /</w:t>
            </w:r>
            <w:r w:rsidR="009E150C">
              <w:rPr>
                <w:rFonts w:ascii="Times New Roman" w:hAnsi="Times New Roman"/>
                <w:color w:val="auto"/>
                <w:sz w:val="22"/>
                <w:szCs w:val="22"/>
                <w:lang w:val="lv-LV"/>
              </w:rPr>
              <w:t>XXXXX</w:t>
            </w:r>
            <w:r w:rsidRPr="009D54FA">
              <w:rPr>
                <w:rFonts w:ascii="Times New Roman" w:hAnsi="Times New Roman"/>
                <w:color w:val="auto"/>
                <w:sz w:val="22"/>
                <w:szCs w:val="22"/>
                <w:lang w:val="lv-LV"/>
              </w:rPr>
              <w:t>/</w:t>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t xml:space="preserve"> </w:t>
            </w:r>
          </w:p>
          <w:p w14:paraId="29CEF8BC" w14:textId="77777777" w:rsidR="0079406A" w:rsidRPr="009D54FA" w:rsidRDefault="0079406A" w:rsidP="005A5C38">
            <w:pPr>
              <w:pStyle w:val="txt1"/>
              <w:rPr>
                <w:rFonts w:ascii="Times New Roman" w:hAnsi="Times New Roman"/>
                <w:color w:val="auto"/>
                <w:sz w:val="22"/>
                <w:szCs w:val="22"/>
                <w:lang w:val="lv-LV"/>
              </w:rPr>
            </w:pPr>
            <w:r w:rsidRPr="009D54FA">
              <w:rPr>
                <w:rFonts w:ascii="Times New Roman" w:hAnsi="Times New Roman"/>
                <w:color w:val="auto"/>
                <w:sz w:val="22"/>
                <w:szCs w:val="22"/>
                <w:lang w:val="lv-LV"/>
              </w:rPr>
              <w:t>z.v.</w:t>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r w:rsidRPr="009D54FA">
              <w:rPr>
                <w:rFonts w:ascii="Times New Roman" w:hAnsi="Times New Roman"/>
                <w:color w:val="auto"/>
                <w:sz w:val="22"/>
                <w:szCs w:val="22"/>
                <w:lang w:val="lv-LV"/>
              </w:rPr>
              <w:tab/>
            </w:r>
          </w:p>
        </w:tc>
        <w:tc>
          <w:tcPr>
            <w:tcW w:w="4500" w:type="dxa"/>
            <w:tcBorders>
              <w:top w:val="nil"/>
              <w:left w:val="nil"/>
              <w:bottom w:val="nil"/>
              <w:right w:val="nil"/>
            </w:tcBorders>
            <w:shd w:val="clear" w:color="auto" w:fill="auto"/>
          </w:tcPr>
          <w:p w14:paraId="04291898" w14:textId="77777777" w:rsidR="0079406A" w:rsidRPr="009D54FA" w:rsidRDefault="0079406A" w:rsidP="005A5C38">
            <w:pPr>
              <w:pStyle w:val="txt1"/>
              <w:rPr>
                <w:rFonts w:ascii="Times New Roman" w:hAnsi="Times New Roman"/>
                <w:b/>
                <w:caps/>
                <w:color w:val="auto"/>
                <w:sz w:val="22"/>
                <w:szCs w:val="22"/>
                <w:lang w:val="lv-LV"/>
              </w:rPr>
            </w:pPr>
            <w:r w:rsidRPr="009D54FA">
              <w:rPr>
                <w:rFonts w:ascii="Times New Roman" w:hAnsi="Times New Roman"/>
                <w:b/>
                <w:caps/>
                <w:color w:val="auto"/>
                <w:sz w:val="22"/>
                <w:szCs w:val="22"/>
                <w:lang w:val="lv-LV"/>
              </w:rPr>
              <w:tab/>
            </w:r>
          </w:p>
          <w:p w14:paraId="37A13FF5" w14:textId="77777777" w:rsidR="0079406A" w:rsidRPr="009D54FA" w:rsidRDefault="0079406A" w:rsidP="005A5C38">
            <w:pPr>
              <w:pStyle w:val="txt1"/>
              <w:rPr>
                <w:rFonts w:ascii="Times New Roman" w:hAnsi="Times New Roman"/>
                <w:b/>
                <w:caps/>
                <w:color w:val="auto"/>
                <w:sz w:val="22"/>
                <w:szCs w:val="22"/>
                <w:lang w:val="lv-LV"/>
              </w:rPr>
            </w:pPr>
          </w:p>
          <w:p w14:paraId="401F7172" w14:textId="4D1D916D" w:rsidR="0079406A" w:rsidRPr="009D54FA" w:rsidRDefault="0079406A" w:rsidP="005A5C38">
            <w:pPr>
              <w:pStyle w:val="txt1"/>
              <w:rPr>
                <w:rFonts w:ascii="Times New Roman" w:hAnsi="Times New Roman"/>
                <w:color w:val="auto"/>
                <w:sz w:val="22"/>
                <w:szCs w:val="22"/>
                <w:lang w:val="lv-LV"/>
              </w:rPr>
            </w:pPr>
            <w:r w:rsidRPr="009D54FA">
              <w:rPr>
                <w:rFonts w:ascii="Times New Roman" w:hAnsi="Times New Roman"/>
                <w:color w:val="auto"/>
                <w:sz w:val="22"/>
                <w:szCs w:val="22"/>
                <w:lang w:val="lv-LV"/>
              </w:rPr>
              <w:t>______________________ /</w:t>
            </w:r>
            <w:r w:rsidR="009E150C">
              <w:rPr>
                <w:rFonts w:ascii="Times New Roman" w:hAnsi="Times New Roman"/>
                <w:color w:val="auto"/>
                <w:sz w:val="22"/>
                <w:szCs w:val="22"/>
                <w:lang w:val="lv-LV"/>
              </w:rPr>
              <w:t>XXXXX</w:t>
            </w:r>
            <w:r w:rsidRPr="009D54FA">
              <w:rPr>
                <w:rFonts w:ascii="Times New Roman" w:hAnsi="Times New Roman"/>
                <w:color w:val="auto"/>
                <w:sz w:val="22"/>
                <w:szCs w:val="22"/>
                <w:lang w:val="lv-LV"/>
              </w:rPr>
              <w:t>/</w:t>
            </w:r>
          </w:p>
          <w:p w14:paraId="114FFB48" w14:textId="77777777" w:rsidR="0079406A" w:rsidRPr="009D54FA" w:rsidRDefault="0079406A" w:rsidP="005A5C38">
            <w:pPr>
              <w:pStyle w:val="txt1"/>
              <w:rPr>
                <w:rFonts w:ascii="Times New Roman" w:hAnsi="Times New Roman"/>
                <w:bCs/>
                <w:color w:val="auto"/>
                <w:sz w:val="22"/>
                <w:szCs w:val="22"/>
                <w:lang w:val="lv-LV"/>
              </w:rPr>
            </w:pPr>
            <w:r w:rsidRPr="009D54FA">
              <w:rPr>
                <w:rFonts w:ascii="Times New Roman" w:hAnsi="Times New Roman"/>
                <w:bCs/>
                <w:color w:val="auto"/>
                <w:sz w:val="22"/>
                <w:szCs w:val="22"/>
                <w:lang w:val="lv-LV"/>
              </w:rPr>
              <w:t>z.v.</w:t>
            </w:r>
          </w:p>
        </w:tc>
      </w:tr>
      <w:bookmarkEnd w:id="0"/>
    </w:tbl>
    <w:p w14:paraId="5AC93854" w14:textId="77777777" w:rsidR="0079406A" w:rsidRPr="009D54FA" w:rsidRDefault="0079406A" w:rsidP="0079406A">
      <w:pPr>
        <w:suppressAutoHyphens w:val="0"/>
        <w:rPr>
          <w:iCs/>
          <w:sz w:val="22"/>
          <w:szCs w:val="22"/>
        </w:rPr>
      </w:pPr>
    </w:p>
    <w:p w14:paraId="7482DE3B" w14:textId="77777777" w:rsidR="0079406A" w:rsidRPr="009D54FA" w:rsidRDefault="0079406A" w:rsidP="0079406A">
      <w:pPr>
        <w:rPr>
          <w:sz w:val="22"/>
          <w:szCs w:val="22"/>
        </w:rPr>
      </w:pPr>
    </w:p>
    <w:p w14:paraId="726E7313" w14:textId="77777777" w:rsidR="006E5ECF" w:rsidRPr="003A4FE9" w:rsidRDefault="006E5ECF" w:rsidP="003A4FE9"/>
    <w:sectPr w:rsidR="006E5ECF" w:rsidRPr="003A4FE9" w:rsidSect="004E6CCF">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BCDB" w14:textId="77777777" w:rsidR="001B3D78" w:rsidRDefault="001B3D78" w:rsidP="00230A35">
      <w:r>
        <w:separator/>
      </w:r>
    </w:p>
  </w:endnote>
  <w:endnote w:type="continuationSeparator" w:id="0">
    <w:p w14:paraId="208FB5B8" w14:textId="77777777" w:rsidR="001B3D78" w:rsidRDefault="001B3D78"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005B36" w:rsidRDefault="00E44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1B3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E2B9" w14:textId="77777777" w:rsidR="001B3D78" w:rsidRDefault="001B3D78" w:rsidP="00230A35">
      <w:r>
        <w:separator/>
      </w:r>
    </w:p>
  </w:footnote>
  <w:footnote w:type="continuationSeparator" w:id="0">
    <w:p w14:paraId="15268CD1" w14:textId="77777777" w:rsidR="001B3D78" w:rsidRDefault="001B3D78"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7"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9"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1"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3"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3"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28"/>
  </w:num>
  <w:num w:numId="3">
    <w:abstractNumId w:val="23"/>
  </w:num>
  <w:num w:numId="4">
    <w:abstractNumId w:val="30"/>
  </w:num>
  <w:num w:numId="5">
    <w:abstractNumId w:val="7"/>
  </w:num>
  <w:num w:numId="6">
    <w:abstractNumId w:val="31"/>
  </w:num>
  <w:num w:numId="7">
    <w:abstractNumId w:val="20"/>
  </w:num>
  <w:num w:numId="8">
    <w:abstractNumId w:val="16"/>
  </w:num>
  <w:num w:numId="9">
    <w:abstractNumId w:val="21"/>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5"/>
  </w:num>
  <w:num w:numId="20">
    <w:abstractNumId w:val="27"/>
  </w:num>
  <w:num w:numId="21">
    <w:abstractNumId w:val="13"/>
  </w:num>
  <w:num w:numId="22">
    <w:abstractNumId w:val="6"/>
  </w:num>
  <w:num w:numId="23">
    <w:abstractNumId w:val="10"/>
  </w:num>
  <w:num w:numId="24">
    <w:abstractNumId w:val="4"/>
  </w:num>
  <w:num w:numId="25">
    <w:abstractNumId w:val="29"/>
  </w:num>
  <w:num w:numId="26">
    <w:abstractNumId w:val="18"/>
  </w:num>
  <w:num w:numId="27">
    <w:abstractNumId w:val="9"/>
  </w:num>
  <w:num w:numId="28">
    <w:abstractNumId w:val="0"/>
  </w:num>
  <w:num w:numId="29">
    <w:abstractNumId w:val="1"/>
  </w:num>
  <w:num w:numId="30">
    <w:abstractNumId w:val="22"/>
  </w:num>
  <w:num w:numId="31">
    <w:abstractNumId w:val="8"/>
  </w:num>
  <w:num w:numId="32">
    <w:abstractNumId w:val="12"/>
  </w:num>
  <w:num w:numId="33">
    <w:abstractNumId w:val="35"/>
  </w:num>
  <w:num w:numId="34">
    <w:abstractNumId w:val="2"/>
  </w:num>
  <w:num w:numId="35">
    <w:abstractNumId w:val="25"/>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37EC"/>
    <w:rsid w:val="00026F90"/>
    <w:rsid w:val="00027BF9"/>
    <w:rsid w:val="00034898"/>
    <w:rsid w:val="000365D5"/>
    <w:rsid w:val="00036DB9"/>
    <w:rsid w:val="00042D07"/>
    <w:rsid w:val="000432AD"/>
    <w:rsid w:val="00043AA7"/>
    <w:rsid w:val="00043DFD"/>
    <w:rsid w:val="00044C4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71CF"/>
    <w:rsid w:val="00187A3B"/>
    <w:rsid w:val="0019211D"/>
    <w:rsid w:val="00192695"/>
    <w:rsid w:val="00195CA6"/>
    <w:rsid w:val="00196D17"/>
    <w:rsid w:val="001A1A3F"/>
    <w:rsid w:val="001A2090"/>
    <w:rsid w:val="001A7281"/>
    <w:rsid w:val="001B08FC"/>
    <w:rsid w:val="001B116C"/>
    <w:rsid w:val="001B254E"/>
    <w:rsid w:val="001B3D78"/>
    <w:rsid w:val="001B3F2C"/>
    <w:rsid w:val="001B51B8"/>
    <w:rsid w:val="001B5CD8"/>
    <w:rsid w:val="001B60E4"/>
    <w:rsid w:val="001B6C34"/>
    <w:rsid w:val="001C0328"/>
    <w:rsid w:val="001C1025"/>
    <w:rsid w:val="001C1885"/>
    <w:rsid w:val="001C2466"/>
    <w:rsid w:val="001C3898"/>
    <w:rsid w:val="001C599F"/>
    <w:rsid w:val="001C77EA"/>
    <w:rsid w:val="001D3547"/>
    <w:rsid w:val="001D644C"/>
    <w:rsid w:val="001D70AE"/>
    <w:rsid w:val="001D7651"/>
    <w:rsid w:val="001E0573"/>
    <w:rsid w:val="001E7B65"/>
    <w:rsid w:val="001F0F8E"/>
    <w:rsid w:val="001F44F6"/>
    <w:rsid w:val="001F5A54"/>
    <w:rsid w:val="0020254E"/>
    <w:rsid w:val="00202E31"/>
    <w:rsid w:val="00203962"/>
    <w:rsid w:val="00203CB3"/>
    <w:rsid w:val="00203FDE"/>
    <w:rsid w:val="00204EA3"/>
    <w:rsid w:val="00210821"/>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4F8C"/>
    <w:rsid w:val="00285036"/>
    <w:rsid w:val="002854D8"/>
    <w:rsid w:val="0028602B"/>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5164"/>
    <w:rsid w:val="00370793"/>
    <w:rsid w:val="00371A01"/>
    <w:rsid w:val="003720DE"/>
    <w:rsid w:val="00372D28"/>
    <w:rsid w:val="0037359F"/>
    <w:rsid w:val="00374DF4"/>
    <w:rsid w:val="00376A4E"/>
    <w:rsid w:val="00376FDC"/>
    <w:rsid w:val="00380683"/>
    <w:rsid w:val="00380AA4"/>
    <w:rsid w:val="00380FB6"/>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542A"/>
    <w:rsid w:val="00435CB9"/>
    <w:rsid w:val="00441A89"/>
    <w:rsid w:val="00451A46"/>
    <w:rsid w:val="004522F2"/>
    <w:rsid w:val="00455C9A"/>
    <w:rsid w:val="00457376"/>
    <w:rsid w:val="00460C49"/>
    <w:rsid w:val="00462E0F"/>
    <w:rsid w:val="00463CB0"/>
    <w:rsid w:val="00465CFB"/>
    <w:rsid w:val="004713CF"/>
    <w:rsid w:val="0047350F"/>
    <w:rsid w:val="00474047"/>
    <w:rsid w:val="00483E91"/>
    <w:rsid w:val="0048471C"/>
    <w:rsid w:val="0048557D"/>
    <w:rsid w:val="004A20C4"/>
    <w:rsid w:val="004A2414"/>
    <w:rsid w:val="004A32D9"/>
    <w:rsid w:val="004A4CFB"/>
    <w:rsid w:val="004A5F0D"/>
    <w:rsid w:val="004B14D3"/>
    <w:rsid w:val="004B2F37"/>
    <w:rsid w:val="004B5CBC"/>
    <w:rsid w:val="004C0A6A"/>
    <w:rsid w:val="004C2B13"/>
    <w:rsid w:val="004C4617"/>
    <w:rsid w:val="004C4DA9"/>
    <w:rsid w:val="004C63D5"/>
    <w:rsid w:val="004C69AD"/>
    <w:rsid w:val="004D3339"/>
    <w:rsid w:val="004E083B"/>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E77"/>
    <w:rsid w:val="00524587"/>
    <w:rsid w:val="005260E6"/>
    <w:rsid w:val="005300D0"/>
    <w:rsid w:val="005323C8"/>
    <w:rsid w:val="00532FB3"/>
    <w:rsid w:val="00533D4D"/>
    <w:rsid w:val="005351F3"/>
    <w:rsid w:val="0053567F"/>
    <w:rsid w:val="00535ED5"/>
    <w:rsid w:val="00536110"/>
    <w:rsid w:val="005429CD"/>
    <w:rsid w:val="00551353"/>
    <w:rsid w:val="00554474"/>
    <w:rsid w:val="005544DA"/>
    <w:rsid w:val="005547D8"/>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2A4F"/>
    <w:rsid w:val="005A32BA"/>
    <w:rsid w:val="005A540A"/>
    <w:rsid w:val="005B1FFF"/>
    <w:rsid w:val="005B44EC"/>
    <w:rsid w:val="005B474A"/>
    <w:rsid w:val="005C2B15"/>
    <w:rsid w:val="005C4EE0"/>
    <w:rsid w:val="005C782F"/>
    <w:rsid w:val="005D6DD3"/>
    <w:rsid w:val="005E02A9"/>
    <w:rsid w:val="005E1028"/>
    <w:rsid w:val="005E310D"/>
    <w:rsid w:val="005E363F"/>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72A3F"/>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18D3"/>
    <w:rsid w:val="006C2DEF"/>
    <w:rsid w:val="006C3A2D"/>
    <w:rsid w:val="006C4B94"/>
    <w:rsid w:val="006C7FCE"/>
    <w:rsid w:val="006D0795"/>
    <w:rsid w:val="006D46CC"/>
    <w:rsid w:val="006D79F5"/>
    <w:rsid w:val="006E0D60"/>
    <w:rsid w:val="006E1EEA"/>
    <w:rsid w:val="006E2BB6"/>
    <w:rsid w:val="006E5ECF"/>
    <w:rsid w:val="006F28B3"/>
    <w:rsid w:val="006F55C4"/>
    <w:rsid w:val="006F7576"/>
    <w:rsid w:val="006F7960"/>
    <w:rsid w:val="00705EA1"/>
    <w:rsid w:val="007065A9"/>
    <w:rsid w:val="00713968"/>
    <w:rsid w:val="007147DD"/>
    <w:rsid w:val="00717B3A"/>
    <w:rsid w:val="00723191"/>
    <w:rsid w:val="00723D51"/>
    <w:rsid w:val="00726094"/>
    <w:rsid w:val="00727715"/>
    <w:rsid w:val="00727A6C"/>
    <w:rsid w:val="007327B3"/>
    <w:rsid w:val="007332FB"/>
    <w:rsid w:val="00734917"/>
    <w:rsid w:val="00737666"/>
    <w:rsid w:val="00737B04"/>
    <w:rsid w:val="0074064F"/>
    <w:rsid w:val="00742273"/>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82927"/>
    <w:rsid w:val="00784FEC"/>
    <w:rsid w:val="00787C83"/>
    <w:rsid w:val="00792FC0"/>
    <w:rsid w:val="00793416"/>
    <w:rsid w:val="0079406A"/>
    <w:rsid w:val="0079746A"/>
    <w:rsid w:val="007A0E57"/>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B0052"/>
    <w:rsid w:val="008B17F5"/>
    <w:rsid w:val="008B2855"/>
    <w:rsid w:val="008B4195"/>
    <w:rsid w:val="008B51CC"/>
    <w:rsid w:val="008B5E03"/>
    <w:rsid w:val="008B70FD"/>
    <w:rsid w:val="008C4687"/>
    <w:rsid w:val="008C5737"/>
    <w:rsid w:val="008C5BEE"/>
    <w:rsid w:val="008D1461"/>
    <w:rsid w:val="008D3649"/>
    <w:rsid w:val="008D507F"/>
    <w:rsid w:val="008D6057"/>
    <w:rsid w:val="008D6193"/>
    <w:rsid w:val="008E10F9"/>
    <w:rsid w:val="008E3889"/>
    <w:rsid w:val="008F1A13"/>
    <w:rsid w:val="008F2B8D"/>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4444"/>
    <w:rsid w:val="00940B62"/>
    <w:rsid w:val="00944850"/>
    <w:rsid w:val="00945BF7"/>
    <w:rsid w:val="00955BDD"/>
    <w:rsid w:val="009574FE"/>
    <w:rsid w:val="00961FC3"/>
    <w:rsid w:val="00964E3D"/>
    <w:rsid w:val="0096620E"/>
    <w:rsid w:val="00967740"/>
    <w:rsid w:val="0097345C"/>
    <w:rsid w:val="00973FCD"/>
    <w:rsid w:val="00974761"/>
    <w:rsid w:val="00976D4F"/>
    <w:rsid w:val="009773C4"/>
    <w:rsid w:val="009805F0"/>
    <w:rsid w:val="00981C48"/>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150C"/>
    <w:rsid w:val="009E61E0"/>
    <w:rsid w:val="009F135F"/>
    <w:rsid w:val="009F28ED"/>
    <w:rsid w:val="009F679C"/>
    <w:rsid w:val="00A00137"/>
    <w:rsid w:val="00A0334B"/>
    <w:rsid w:val="00A0496A"/>
    <w:rsid w:val="00A0516A"/>
    <w:rsid w:val="00A05DB1"/>
    <w:rsid w:val="00A06902"/>
    <w:rsid w:val="00A1084A"/>
    <w:rsid w:val="00A115C3"/>
    <w:rsid w:val="00A143B0"/>
    <w:rsid w:val="00A167A3"/>
    <w:rsid w:val="00A208CE"/>
    <w:rsid w:val="00A248A0"/>
    <w:rsid w:val="00A26629"/>
    <w:rsid w:val="00A27E54"/>
    <w:rsid w:val="00A33666"/>
    <w:rsid w:val="00A429B3"/>
    <w:rsid w:val="00A44F36"/>
    <w:rsid w:val="00A45BE3"/>
    <w:rsid w:val="00A51C39"/>
    <w:rsid w:val="00A55F42"/>
    <w:rsid w:val="00A56876"/>
    <w:rsid w:val="00A61276"/>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6D85"/>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755"/>
    <w:rsid w:val="00AF113A"/>
    <w:rsid w:val="00AF21AD"/>
    <w:rsid w:val="00AF2CE9"/>
    <w:rsid w:val="00AF34E4"/>
    <w:rsid w:val="00AF5BC9"/>
    <w:rsid w:val="00AF60FF"/>
    <w:rsid w:val="00AF7A97"/>
    <w:rsid w:val="00B00C36"/>
    <w:rsid w:val="00B01DA4"/>
    <w:rsid w:val="00B04C96"/>
    <w:rsid w:val="00B0559D"/>
    <w:rsid w:val="00B071C9"/>
    <w:rsid w:val="00B119B5"/>
    <w:rsid w:val="00B15724"/>
    <w:rsid w:val="00B2186D"/>
    <w:rsid w:val="00B22C9E"/>
    <w:rsid w:val="00B2447F"/>
    <w:rsid w:val="00B24E4A"/>
    <w:rsid w:val="00B2704D"/>
    <w:rsid w:val="00B302E1"/>
    <w:rsid w:val="00B318FB"/>
    <w:rsid w:val="00B31C6B"/>
    <w:rsid w:val="00B31E54"/>
    <w:rsid w:val="00B33CB7"/>
    <w:rsid w:val="00B34D9E"/>
    <w:rsid w:val="00B34E96"/>
    <w:rsid w:val="00B3671F"/>
    <w:rsid w:val="00B44BF6"/>
    <w:rsid w:val="00B47B50"/>
    <w:rsid w:val="00B51398"/>
    <w:rsid w:val="00B514B4"/>
    <w:rsid w:val="00B514D6"/>
    <w:rsid w:val="00B534E1"/>
    <w:rsid w:val="00B5501D"/>
    <w:rsid w:val="00B55AF1"/>
    <w:rsid w:val="00B55D5F"/>
    <w:rsid w:val="00B6096E"/>
    <w:rsid w:val="00B630F4"/>
    <w:rsid w:val="00B63283"/>
    <w:rsid w:val="00B66921"/>
    <w:rsid w:val="00B70D00"/>
    <w:rsid w:val="00B72828"/>
    <w:rsid w:val="00B77A3C"/>
    <w:rsid w:val="00B8014F"/>
    <w:rsid w:val="00B808C8"/>
    <w:rsid w:val="00B81A5A"/>
    <w:rsid w:val="00B84F17"/>
    <w:rsid w:val="00B874AB"/>
    <w:rsid w:val="00B87E7E"/>
    <w:rsid w:val="00B92FD4"/>
    <w:rsid w:val="00B933F7"/>
    <w:rsid w:val="00B94959"/>
    <w:rsid w:val="00B94C2E"/>
    <w:rsid w:val="00B97A11"/>
    <w:rsid w:val="00BA0905"/>
    <w:rsid w:val="00BA1C28"/>
    <w:rsid w:val="00BA23D3"/>
    <w:rsid w:val="00BA379F"/>
    <w:rsid w:val="00BA410D"/>
    <w:rsid w:val="00BA7CCC"/>
    <w:rsid w:val="00BB0547"/>
    <w:rsid w:val="00BB0F6E"/>
    <w:rsid w:val="00BB1636"/>
    <w:rsid w:val="00BB442F"/>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673E"/>
    <w:rsid w:val="00BE742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52438"/>
    <w:rsid w:val="00C607D8"/>
    <w:rsid w:val="00C61946"/>
    <w:rsid w:val="00C64349"/>
    <w:rsid w:val="00C650F9"/>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61D6"/>
    <w:rsid w:val="00CC1329"/>
    <w:rsid w:val="00CC223B"/>
    <w:rsid w:val="00CC395E"/>
    <w:rsid w:val="00CD0E26"/>
    <w:rsid w:val="00CD195F"/>
    <w:rsid w:val="00CD43B8"/>
    <w:rsid w:val="00CD43E4"/>
    <w:rsid w:val="00CD536B"/>
    <w:rsid w:val="00CE0C8D"/>
    <w:rsid w:val="00CE2AB9"/>
    <w:rsid w:val="00CE3A0D"/>
    <w:rsid w:val="00CE4B9C"/>
    <w:rsid w:val="00CF4A96"/>
    <w:rsid w:val="00D0166F"/>
    <w:rsid w:val="00D01BD4"/>
    <w:rsid w:val="00D04C89"/>
    <w:rsid w:val="00D068FB"/>
    <w:rsid w:val="00D0701A"/>
    <w:rsid w:val="00D11144"/>
    <w:rsid w:val="00D11358"/>
    <w:rsid w:val="00D11720"/>
    <w:rsid w:val="00D13F81"/>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59CF"/>
    <w:rsid w:val="00DA6FDF"/>
    <w:rsid w:val="00DB0093"/>
    <w:rsid w:val="00DB0134"/>
    <w:rsid w:val="00DB29C2"/>
    <w:rsid w:val="00DB2A7B"/>
    <w:rsid w:val="00DB37BF"/>
    <w:rsid w:val="00DB4203"/>
    <w:rsid w:val="00DB463D"/>
    <w:rsid w:val="00DC0E36"/>
    <w:rsid w:val="00DC503D"/>
    <w:rsid w:val="00DD036E"/>
    <w:rsid w:val="00DD0C5A"/>
    <w:rsid w:val="00DD541F"/>
    <w:rsid w:val="00DE20F6"/>
    <w:rsid w:val="00DE4C4D"/>
    <w:rsid w:val="00DE5885"/>
    <w:rsid w:val="00DF4476"/>
    <w:rsid w:val="00DF478A"/>
    <w:rsid w:val="00DF65CE"/>
    <w:rsid w:val="00DF7A2B"/>
    <w:rsid w:val="00E038AE"/>
    <w:rsid w:val="00E07125"/>
    <w:rsid w:val="00E11358"/>
    <w:rsid w:val="00E120AF"/>
    <w:rsid w:val="00E14797"/>
    <w:rsid w:val="00E17271"/>
    <w:rsid w:val="00E179AC"/>
    <w:rsid w:val="00E215BE"/>
    <w:rsid w:val="00E217A8"/>
    <w:rsid w:val="00E26A1A"/>
    <w:rsid w:val="00E31ED3"/>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4B7"/>
    <w:rsid w:val="00E76C48"/>
    <w:rsid w:val="00E82017"/>
    <w:rsid w:val="00E827B4"/>
    <w:rsid w:val="00E91E9B"/>
    <w:rsid w:val="00E9365C"/>
    <w:rsid w:val="00E9401F"/>
    <w:rsid w:val="00E962E2"/>
    <w:rsid w:val="00E968AD"/>
    <w:rsid w:val="00EA00AE"/>
    <w:rsid w:val="00EA1789"/>
    <w:rsid w:val="00EA194C"/>
    <w:rsid w:val="00EA2B05"/>
    <w:rsid w:val="00EA2CFC"/>
    <w:rsid w:val="00EB119C"/>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33DF"/>
    <w:rsid w:val="00F0365B"/>
    <w:rsid w:val="00F042D6"/>
    <w:rsid w:val="00F07236"/>
    <w:rsid w:val="00F10C14"/>
    <w:rsid w:val="00F11508"/>
    <w:rsid w:val="00F20ACE"/>
    <w:rsid w:val="00F2164F"/>
    <w:rsid w:val="00F21EAE"/>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A95"/>
    <w:rsid w:val="00F8308A"/>
    <w:rsid w:val="00F85269"/>
    <w:rsid w:val="00F85E52"/>
    <w:rsid w:val="00F86D46"/>
    <w:rsid w:val="00F86FA6"/>
    <w:rsid w:val="00F87DB7"/>
    <w:rsid w:val="00F909DA"/>
    <w:rsid w:val="00F926CF"/>
    <w:rsid w:val="00F9319E"/>
    <w:rsid w:val="00FA1348"/>
    <w:rsid w:val="00FA23BA"/>
    <w:rsid w:val="00FA25A0"/>
    <w:rsid w:val="00FA362B"/>
    <w:rsid w:val="00FA3C79"/>
    <w:rsid w:val="00FA5577"/>
    <w:rsid w:val="00FA6C9C"/>
    <w:rsid w:val="00FB1265"/>
    <w:rsid w:val="00FB188D"/>
    <w:rsid w:val="00FB5E23"/>
    <w:rsid w:val="00FC387D"/>
    <w:rsid w:val="00FD0822"/>
    <w:rsid w:val="00FD147E"/>
    <w:rsid w:val="00FD1BB9"/>
    <w:rsid w:val="00FD6EC4"/>
    <w:rsid w:val="00FE011A"/>
    <w:rsid w:val="00FE2A33"/>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uiPriority w:val="39"/>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aliases w:val="Saistīto dokumentu saraksts Char,Syle 1 Char,Strip Char,H&amp;P List Paragraph Char"/>
    <w:link w:val="ListParagraph"/>
    <w:qFormat/>
    <w:locked/>
    <w:rsid w:val="008B70FD"/>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A73D0B"/>
    <w:rPr>
      <w:color w:val="605E5C"/>
      <w:shd w:val="clear" w:color="auto" w:fill="E1DFDD"/>
    </w:rPr>
  </w:style>
  <w:style w:type="paragraph" w:customStyle="1" w:styleId="Char2Rakstz">
    <w:name w:val="Char2 Rakstz."/>
    <w:basedOn w:val="Normal"/>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Normal"/>
    <w:rsid w:val="00CA61D6"/>
    <w:pPr>
      <w:suppressAutoHyphens w:val="0"/>
      <w:spacing w:before="120" w:after="160" w:line="240" w:lineRule="exact"/>
      <w:ind w:firstLine="720"/>
      <w:jc w:val="both"/>
    </w:pPr>
    <w:rPr>
      <w:rFonts w:ascii="Verdana" w:hAnsi="Verdana"/>
      <w:sz w:val="20"/>
      <w:szCs w:val="20"/>
      <w:lang w:val="en-US" w:eastAsia="en-US"/>
    </w:rPr>
  </w:style>
  <w:style w:type="character" w:styleId="Strong">
    <w:name w:val="Strong"/>
    <w:uiPriority w:val="22"/>
    <w:qFormat/>
    <w:rsid w:val="00CC1329"/>
    <w:rPr>
      <w:b/>
      <w:bCs/>
    </w:rPr>
  </w:style>
  <w:style w:type="character" w:customStyle="1" w:styleId="CharChar2">
    <w:name w:val="Char Char2"/>
    <w:basedOn w:val="DefaultParagraphFont"/>
    <w:rsid w:val="009574FE"/>
    <w:rPr>
      <w:sz w:val="24"/>
      <w:szCs w:val="24"/>
      <w:lang w:val="lv-LV" w:eastAsia="en-US" w:bidi="ar-SA"/>
    </w:rPr>
  </w:style>
  <w:style w:type="character" w:styleId="PlaceholderText">
    <w:name w:val="Placeholder Text"/>
    <w:basedOn w:val="DefaultParagraphFont"/>
    <w:uiPriority w:val="99"/>
    <w:semiHidden/>
    <w:rsid w:val="0025054D"/>
    <w:rPr>
      <w:color w:val="808080"/>
    </w:rPr>
  </w:style>
  <w:style w:type="character" w:styleId="CommentReference">
    <w:name w:val="annotation reference"/>
    <w:basedOn w:val="DefaultParagraphFont"/>
    <w:uiPriority w:val="99"/>
    <w:semiHidden/>
    <w:unhideWhenUsed/>
    <w:rsid w:val="00B0559D"/>
    <w:rPr>
      <w:sz w:val="16"/>
      <w:szCs w:val="16"/>
    </w:rPr>
  </w:style>
  <w:style w:type="paragraph" w:styleId="BodyTextIndent">
    <w:name w:val="Body Text Indent"/>
    <w:basedOn w:val="Normal"/>
    <w:link w:val="BodyTextIndentChar"/>
    <w:uiPriority w:val="99"/>
    <w:semiHidden/>
    <w:unhideWhenUsed/>
    <w:rsid w:val="00DD036E"/>
    <w:pPr>
      <w:spacing w:after="120"/>
      <w:ind w:left="283"/>
    </w:pPr>
  </w:style>
  <w:style w:type="character" w:customStyle="1" w:styleId="BodyTextIndentChar">
    <w:name w:val="Body Text Indent Char"/>
    <w:basedOn w:val="DefaultParagraphFont"/>
    <w:link w:val="BodyTextIndent"/>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Normal"/>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Normal"/>
    <w:rsid w:val="001C3898"/>
    <w:pPr>
      <w:suppressAutoHyphens w:val="0"/>
      <w:spacing w:before="100" w:beforeAutospacing="1" w:after="100" w:afterAutospacing="1"/>
    </w:pPr>
    <w:rPr>
      <w:lang w:eastAsia="lv-LV"/>
    </w:rPr>
  </w:style>
  <w:style w:type="paragraph" w:customStyle="1" w:styleId="ti-section-1">
    <w:name w:val="ti-section-1"/>
    <w:basedOn w:val="Normal"/>
    <w:rsid w:val="001C3898"/>
    <w:pPr>
      <w:suppressAutoHyphens w:val="0"/>
      <w:spacing w:before="100" w:beforeAutospacing="1" w:after="100" w:afterAutospacing="1"/>
    </w:pPr>
    <w:rPr>
      <w:lang w:eastAsia="lv-LV"/>
    </w:rPr>
  </w:style>
  <w:style w:type="character" w:customStyle="1" w:styleId="bold">
    <w:name w:val="bold"/>
    <w:basedOn w:val="DefaultParagraphFont"/>
    <w:rsid w:val="001C3898"/>
  </w:style>
  <w:style w:type="paragraph" w:customStyle="1" w:styleId="ti-section-2">
    <w:name w:val="ti-section-2"/>
    <w:basedOn w:val="Normal"/>
    <w:rsid w:val="001C3898"/>
    <w:pPr>
      <w:suppressAutoHyphens w:val="0"/>
      <w:spacing w:before="100" w:beforeAutospacing="1" w:after="100" w:afterAutospacing="1"/>
    </w:pPr>
    <w:rPr>
      <w:lang w:eastAsia="lv-LV"/>
    </w:rPr>
  </w:style>
  <w:style w:type="paragraph" w:customStyle="1" w:styleId="ti-art">
    <w:name w:val="ti-art"/>
    <w:basedOn w:val="Normal"/>
    <w:rsid w:val="001C3898"/>
    <w:pPr>
      <w:suppressAutoHyphens w:val="0"/>
      <w:spacing w:before="100" w:beforeAutospacing="1" w:after="100" w:afterAutospacing="1"/>
    </w:pPr>
    <w:rPr>
      <w:lang w:eastAsia="lv-LV"/>
    </w:rPr>
  </w:style>
  <w:style w:type="paragraph" w:customStyle="1" w:styleId="sti-art">
    <w:name w:val="sti-art"/>
    <w:basedOn w:val="Normal"/>
    <w:rsid w:val="001C3898"/>
    <w:pPr>
      <w:suppressAutoHyphens w:val="0"/>
      <w:spacing w:before="100" w:beforeAutospacing="1" w:after="100" w:afterAutospacing="1"/>
    </w:pPr>
    <w:rPr>
      <w:lang w:eastAsia="lv-LV"/>
    </w:rPr>
  </w:style>
  <w:style w:type="character" w:customStyle="1" w:styleId="super">
    <w:name w:val="super"/>
    <w:basedOn w:val="DefaultParagraphFont"/>
    <w:rsid w:val="001C3898"/>
  </w:style>
  <w:style w:type="paragraph" w:customStyle="1" w:styleId="hd-date">
    <w:name w:val="hd-date"/>
    <w:basedOn w:val="Normal"/>
    <w:rsid w:val="001C3898"/>
    <w:pPr>
      <w:suppressAutoHyphens w:val="0"/>
      <w:spacing w:before="100" w:beforeAutospacing="1" w:after="100" w:afterAutospacing="1"/>
    </w:pPr>
    <w:rPr>
      <w:lang w:eastAsia="lv-LV"/>
    </w:rPr>
  </w:style>
  <w:style w:type="paragraph" w:customStyle="1" w:styleId="hd-lg">
    <w:name w:val="hd-lg"/>
    <w:basedOn w:val="Normal"/>
    <w:rsid w:val="001C3898"/>
    <w:pPr>
      <w:suppressAutoHyphens w:val="0"/>
      <w:spacing w:before="100" w:beforeAutospacing="1" w:after="100" w:afterAutospacing="1"/>
    </w:pPr>
    <w:rPr>
      <w:lang w:eastAsia="lv-LV"/>
    </w:rPr>
  </w:style>
  <w:style w:type="paragraph" w:customStyle="1" w:styleId="hd-ti">
    <w:name w:val="hd-ti"/>
    <w:basedOn w:val="Normal"/>
    <w:rsid w:val="001C3898"/>
    <w:pPr>
      <w:suppressAutoHyphens w:val="0"/>
      <w:spacing w:before="100" w:beforeAutospacing="1" w:after="100" w:afterAutospacing="1"/>
    </w:pPr>
    <w:rPr>
      <w:lang w:eastAsia="lv-LV"/>
    </w:rPr>
  </w:style>
  <w:style w:type="paragraph" w:customStyle="1" w:styleId="hd-oj">
    <w:name w:val="hd-oj"/>
    <w:basedOn w:val="Normal"/>
    <w:rsid w:val="001C3898"/>
    <w:pPr>
      <w:suppressAutoHyphens w:val="0"/>
      <w:spacing w:before="100" w:beforeAutospacing="1" w:after="100" w:afterAutospacing="1"/>
    </w:pPr>
    <w:rPr>
      <w:lang w:eastAsia="lv-LV"/>
    </w:rPr>
  </w:style>
  <w:style w:type="paragraph" w:customStyle="1" w:styleId="doc-ti">
    <w:name w:val="doc-ti"/>
    <w:basedOn w:val="Normal"/>
    <w:rsid w:val="001C3898"/>
    <w:pPr>
      <w:suppressAutoHyphens w:val="0"/>
      <w:spacing w:before="100" w:beforeAutospacing="1" w:after="100" w:afterAutospacing="1"/>
    </w:pPr>
    <w:rPr>
      <w:lang w:eastAsia="lv-LV"/>
    </w:rPr>
  </w:style>
  <w:style w:type="paragraph" w:customStyle="1" w:styleId="Lmenis2Rakstz">
    <w:name w:val="Līmenis2 Rakstz."/>
    <w:basedOn w:val="Normal"/>
    <w:rsid w:val="0079406A"/>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7B14-72FF-44AE-B239-1E75EDC8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5231</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7</cp:revision>
  <cp:lastPrinted>2018-11-15T12:11:00Z</cp:lastPrinted>
  <dcterms:created xsi:type="dcterms:W3CDTF">2018-12-12T17:53:00Z</dcterms:created>
  <dcterms:modified xsi:type="dcterms:W3CDTF">2018-12-14T09:26:00Z</dcterms:modified>
</cp:coreProperties>
</file>