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43CF" w14:textId="77777777" w:rsidR="007749A5" w:rsidRDefault="007749A5" w:rsidP="007749A5">
      <w:pPr>
        <w:jc w:val="center"/>
      </w:pPr>
      <w:bookmarkStart w:id="0" w:name="_Hlk514080719"/>
      <w:r>
        <w:rPr>
          <w:noProof/>
          <w:lang w:eastAsia="lv-LV"/>
        </w:rPr>
        <w:drawing>
          <wp:inline distT="0" distB="0" distL="0" distR="0" wp14:anchorId="515DBC00" wp14:editId="14022E63">
            <wp:extent cx="145415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14:paraId="5A512627" w14:textId="77777777" w:rsidR="007749A5" w:rsidRPr="006B089A" w:rsidRDefault="007749A5" w:rsidP="007749A5">
      <w:pPr>
        <w:jc w:val="center"/>
        <w:rPr>
          <w:rFonts w:eastAsia="Calibri"/>
          <w:bCs/>
          <w:sz w:val="26"/>
          <w:szCs w:val="26"/>
        </w:rPr>
      </w:pPr>
      <w:r w:rsidRPr="006B089A">
        <w:rPr>
          <w:rFonts w:eastAsia="Calibri"/>
          <w:bCs/>
          <w:sz w:val="26"/>
          <w:szCs w:val="26"/>
        </w:rPr>
        <w:t>VIĻAKAS  NOVADA  DOME</w:t>
      </w:r>
    </w:p>
    <w:p w14:paraId="76318AB8" w14:textId="77777777" w:rsidR="007749A5" w:rsidRPr="006B089A" w:rsidRDefault="007749A5" w:rsidP="007749A5">
      <w:pPr>
        <w:jc w:val="center"/>
        <w:rPr>
          <w:rFonts w:eastAsia="Calibri"/>
          <w:b/>
          <w:sz w:val="26"/>
          <w:szCs w:val="26"/>
        </w:rPr>
      </w:pPr>
      <w:r w:rsidRPr="006B089A">
        <w:rPr>
          <w:rFonts w:eastAsia="Calibri"/>
          <w:b/>
          <w:sz w:val="26"/>
          <w:szCs w:val="26"/>
        </w:rPr>
        <w:t>IEPIRKUMU KOMISIJA</w:t>
      </w:r>
    </w:p>
    <w:p w14:paraId="65A3ABE7" w14:textId="77777777" w:rsidR="007749A5" w:rsidRPr="00E06354" w:rsidRDefault="007749A5" w:rsidP="007749A5">
      <w:pPr>
        <w:jc w:val="center"/>
        <w:rPr>
          <w:rFonts w:eastAsia="Calibri"/>
        </w:rPr>
      </w:pPr>
      <w:r>
        <w:rPr>
          <w:rFonts w:eastAsia="Calibri"/>
        </w:rPr>
        <w:t xml:space="preserve">       Reģ.Nr.90009115618</w:t>
      </w:r>
    </w:p>
    <w:p w14:paraId="5306AEE2" w14:textId="77777777" w:rsidR="007749A5" w:rsidRPr="00E06354" w:rsidRDefault="007749A5" w:rsidP="007749A5">
      <w:pPr>
        <w:jc w:val="center"/>
        <w:rPr>
          <w:rFonts w:eastAsia="Calibri"/>
        </w:rPr>
      </w:pPr>
      <w:r>
        <w:rPr>
          <w:rFonts w:eastAsia="Calibri"/>
        </w:rPr>
        <w:t xml:space="preserve">       Abrenes </w:t>
      </w:r>
      <w:r w:rsidRPr="00E06354">
        <w:rPr>
          <w:rFonts w:eastAsia="Calibri"/>
        </w:rPr>
        <w:t xml:space="preserve"> iela 2</w:t>
      </w:r>
      <w:r>
        <w:rPr>
          <w:rFonts w:eastAsia="Calibri"/>
        </w:rPr>
        <w:t>6, Viļaka, Viļakas  nov., LV-4583</w:t>
      </w:r>
    </w:p>
    <w:p w14:paraId="426FF881" w14:textId="77777777" w:rsidR="007749A5" w:rsidRPr="006D5A52" w:rsidRDefault="007749A5" w:rsidP="007749A5">
      <w:pPr>
        <w:pBdr>
          <w:bottom w:val="single" w:sz="12" w:space="1" w:color="auto"/>
        </w:pBdr>
        <w:jc w:val="center"/>
        <w:rPr>
          <w:rFonts w:eastAsia="Calibri"/>
        </w:rPr>
      </w:pPr>
      <w:r>
        <w:rPr>
          <w:rFonts w:eastAsia="Calibri"/>
        </w:rPr>
        <w:t>Tālrunis 64507225</w:t>
      </w:r>
      <w:r w:rsidRPr="00E06354">
        <w:rPr>
          <w:rFonts w:eastAsia="Calibri"/>
        </w:rPr>
        <w:t xml:space="preserve">, </w:t>
      </w:r>
      <w:smartTag w:uri="schemas-tilde-lv/tildestengine" w:element="veidnes">
        <w:smartTagPr>
          <w:attr w:name="text" w:val="fakss"/>
          <w:attr w:name="baseform" w:val="fakss"/>
          <w:attr w:name="id" w:val="-1"/>
        </w:smartTagPr>
        <w:r w:rsidRPr="00E06354">
          <w:rPr>
            <w:rFonts w:eastAsia="Calibri"/>
          </w:rPr>
          <w:t>fakss</w:t>
        </w:r>
      </w:smartTag>
      <w:r>
        <w:rPr>
          <w:rFonts w:eastAsia="Calibri"/>
        </w:rPr>
        <w:t xml:space="preserve"> 64507208</w:t>
      </w:r>
      <w:r w:rsidRPr="00E06354">
        <w:rPr>
          <w:rFonts w:eastAsia="Calibri"/>
        </w:rPr>
        <w:t xml:space="preserve">, e-pasts: </w:t>
      </w:r>
      <w:hyperlink r:id="rId9" w:history="1">
        <w:r w:rsidRPr="00E93A26">
          <w:rPr>
            <w:rStyle w:val="Hyperlink"/>
            <w:rFonts w:eastAsia="Calibri"/>
          </w:rPr>
          <w:t>dome@vilaka.lv</w:t>
        </w:r>
      </w:hyperlink>
      <w:r w:rsidRPr="00E06354">
        <w:rPr>
          <w:rFonts w:eastAsia="Calibri"/>
        </w:rPr>
        <w:t xml:space="preserve"> </w:t>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p>
    <w:p w14:paraId="5C9D55FC" w14:textId="18DF75B9" w:rsidR="007749A5" w:rsidRDefault="007749A5" w:rsidP="007749A5">
      <w:pPr>
        <w:pStyle w:val="Title"/>
        <w:rPr>
          <w:sz w:val="22"/>
          <w:szCs w:val="22"/>
          <w:lang w:val="lv-LV"/>
        </w:rPr>
      </w:pPr>
    </w:p>
    <w:p w14:paraId="07AB8500" w14:textId="77777777" w:rsidR="007E6BC7" w:rsidRPr="00CB1D7B" w:rsidRDefault="007E6BC7" w:rsidP="007E6BC7">
      <w:pPr>
        <w:pStyle w:val="Title"/>
        <w:rPr>
          <w:sz w:val="24"/>
        </w:rPr>
      </w:pPr>
      <w:r w:rsidRPr="00CB1D7B">
        <w:rPr>
          <w:sz w:val="24"/>
        </w:rPr>
        <w:t>LĒMUMS</w:t>
      </w:r>
    </w:p>
    <w:p w14:paraId="5A19FAF5" w14:textId="77777777" w:rsidR="007E6BC7" w:rsidRPr="00CB1D7B" w:rsidRDefault="007E6BC7" w:rsidP="007E6BC7">
      <w:pPr>
        <w:pStyle w:val="Subtitle"/>
        <w:rPr>
          <w:b w:val="0"/>
          <w:bCs/>
          <w:sz w:val="24"/>
          <w:szCs w:val="24"/>
          <w:lang w:val="lv-LV"/>
        </w:rPr>
      </w:pPr>
      <w:r w:rsidRPr="00CB1D7B">
        <w:rPr>
          <w:b w:val="0"/>
          <w:bCs/>
          <w:sz w:val="24"/>
          <w:szCs w:val="24"/>
          <w:lang w:val="lv-LV"/>
        </w:rPr>
        <w:t>Viļakā</w:t>
      </w:r>
    </w:p>
    <w:p w14:paraId="31BD7E6B" w14:textId="77777777" w:rsidR="007E6BC7" w:rsidRPr="00CB1D7B" w:rsidRDefault="007E6BC7" w:rsidP="007E6BC7">
      <w:pPr>
        <w:jc w:val="both"/>
      </w:pPr>
    </w:p>
    <w:p w14:paraId="4DA79A8C" w14:textId="77777777" w:rsidR="007E6BC7" w:rsidRPr="00CB1D7B" w:rsidRDefault="007E6BC7" w:rsidP="007E6BC7">
      <w:r>
        <w:t>08</w:t>
      </w:r>
      <w:r w:rsidRPr="00CB1D7B">
        <w:t>.</w:t>
      </w:r>
      <w:r>
        <w:t>04</w:t>
      </w:r>
      <w:r w:rsidRPr="00CB1D7B">
        <w:t>.201</w:t>
      </w:r>
      <w:r>
        <w:t>9</w:t>
      </w:r>
      <w:r w:rsidRPr="00CB1D7B">
        <w:t xml:space="preserve">.                                                                                   </w:t>
      </w:r>
      <w:r>
        <w:t xml:space="preserve">                              Nr.15</w:t>
      </w:r>
      <w:r w:rsidRPr="00CB1D7B">
        <w:t>/2-8.2</w:t>
      </w:r>
    </w:p>
    <w:p w14:paraId="31E0D83C" w14:textId="77777777" w:rsidR="007E6BC7" w:rsidRPr="00CB1D7B" w:rsidRDefault="007E6BC7" w:rsidP="007E6BC7"/>
    <w:p w14:paraId="19D43471" w14:textId="77777777" w:rsidR="007E6BC7" w:rsidRPr="00CB1D7B" w:rsidRDefault="007E6BC7" w:rsidP="007E6BC7">
      <w:pPr>
        <w:jc w:val="right"/>
        <w:rPr>
          <w:b/>
          <w:bCs/>
        </w:rPr>
      </w:pPr>
      <w:r w:rsidRPr="00CB1D7B">
        <w:rPr>
          <w:b/>
          <w:bCs/>
        </w:rPr>
        <w:t>SIA „MITBAU AC”</w:t>
      </w:r>
    </w:p>
    <w:p w14:paraId="7CEC80D4" w14:textId="77777777" w:rsidR="007E6BC7" w:rsidRPr="00CB1D7B" w:rsidRDefault="007E6BC7" w:rsidP="007E6BC7">
      <w:pPr>
        <w:jc w:val="right"/>
      </w:pPr>
      <w:r w:rsidRPr="00CB1D7B">
        <w:t>Tērvetes ielā 263, Jelgavā, LV-3008</w:t>
      </w:r>
    </w:p>
    <w:p w14:paraId="1817448C" w14:textId="77777777" w:rsidR="007E6BC7" w:rsidRPr="009030EB" w:rsidRDefault="007E6BC7" w:rsidP="007E6BC7">
      <w:pPr>
        <w:jc w:val="right"/>
      </w:pPr>
      <w:r w:rsidRPr="009030EB">
        <w:t>Reģ.Nr.43603066688</w:t>
      </w:r>
    </w:p>
    <w:p w14:paraId="4FAD6854" w14:textId="77777777" w:rsidR="007E6BC7" w:rsidRPr="009030EB" w:rsidRDefault="007E6BC7" w:rsidP="007E6BC7"/>
    <w:p w14:paraId="4A884491" w14:textId="77777777" w:rsidR="007E6BC7" w:rsidRPr="009030EB" w:rsidRDefault="007E6BC7" w:rsidP="007E6BC7">
      <w:pPr>
        <w:jc w:val="right"/>
        <w:rPr>
          <w:b/>
          <w:bCs/>
        </w:rPr>
      </w:pPr>
      <w:r w:rsidRPr="009030EB">
        <w:rPr>
          <w:b/>
          <w:bCs/>
        </w:rPr>
        <w:t>Sabiedrībai ar ierobežotu atbildību „LIEPAS Z”</w:t>
      </w:r>
    </w:p>
    <w:p w14:paraId="68BB57A6" w14:textId="77777777" w:rsidR="007E6BC7" w:rsidRPr="009030EB" w:rsidRDefault="007E6BC7" w:rsidP="007E6BC7">
      <w:pPr>
        <w:jc w:val="right"/>
      </w:pPr>
      <w:r w:rsidRPr="009030EB">
        <w:t xml:space="preserve">„Liepās”, </w:t>
      </w:r>
      <w:proofErr w:type="spellStart"/>
      <w:r w:rsidRPr="009030EB">
        <w:t>Kīļos</w:t>
      </w:r>
      <w:proofErr w:type="spellEnd"/>
      <w:r w:rsidRPr="009030EB">
        <w:t>, Lazdulejas pag., Balvu novadā, LV-4592</w:t>
      </w:r>
    </w:p>
    <w:p w14:paraId="761E6780" w14:textId="77777777" w:rsidR="007E6BC7" w:rsidRPr="009030EB" w:rsidRDefault="007E6BC7" w:rsidP="007E6BC7">
      <w:pPr>
        <w:jc w:val="right"/>
      </w:pPr>
      <w:r w:rsidRPr="009030EB">
        <w:t>Reģ.Nr.43401000142</w:t>
      </w:r>
    </w:p>
    <w:p w14:paraId="07757E6F" w14:textId="77777777" w:rsidR="007E6BC7" w:rsidRPr="00E11446" w:rsidRDefault="007E6BC7" w:rsidP="007E6BC7">
      <w:pPr>
        <w:jc w:val="right"/>
      </w:pPr>
    </w:p>
    <w:p w14:paraId="41800F36" w14:textId="77777777" w:rsidR="007E6BC7" w:rsidRPr="00E11446" w:rsidRDefault="007E6BC7" w:rsidP="007E6BC7">
      <w:pPr>
        <w:jc w:val="right"/>
        <w:rPr>
          <w:b/>
          <w:bCs/>
        </w:rPr>
      </w:pPr>
      <w:r w:rsidRPr="00E11446">
        <w:rPr>
          <w:b/>
          <w:bCs/>
        </w:rPr>
        <w:t>Sabiedrībai ar ierobežotu atbildību „V.J.M. B</w:t>
      </w:r>
      <w:r>
        <w:rPr>
          <w:b/>
          <w:bCs/>
        </w:rPr>
        <w:t>ŪVE</w:t>
      </w:r>
      <w:r w:rsidRPr="00E11446">
        <w:rPr>
          <w:b/>
          <w:bCs/>
        </w:rPr>
        <w:t>”</w:t>
      </w:r>
    </w:p>
    <w:p w14:paraId="68D46EDE" w14:textId="77777777" w:rsidR="007E6BC7" w:rsidRPr="00E11446" w:rsidRDefault="007E6BC7" w:rsidP="007E6BC7">
      <w:pPr>
        <w:jc w:val="right"/>
      </w:pPr>
      <w:proofErr w:type="spellStart"/>
      <w:r w:rsidRPr="00E11446">
        <w:t>Jupatovkas</w:t>
      </w:r>
      <w:proofErr w:type="spellEnd"/>
      <w:r w:rsidRPr="00E11446">
        <w:t xml:space="preserve"> ielā 3A, Rēzeknē, LV-4601</w:t>
      </w:r>
    </w:p>
    <w:p w14:paraId="38AE3C33" w14:textId="77777777" w:rsidR="007E6BC7" w:rsidRPr="00E11446" w:rsidRDefault="007E6BC7" w:rsidP="007E6BC7">
      <w:pPr>
        <w:jc w:val="right"/>
      </w:pPr>
      <w:r w:rsidRPr="00E11446">
        <w:t>Reģ.Nr.42403032196</w:t>
      </w:r>
    </w:p>
    <w:p w14:paraId="0F484C8B" w14:textId="77777777" w:rsidR="007E6BC7" w:rsidRPr="00E11446" w:rsidRDefault="007E6BC7" w:rsidP="007E6BC7">
      <w:pPr>
        <w:jc w:val="right"/>
        <w:rPr>
          <w:b/>
          <w:bCs/>
        </w:rPr>
      </w:pPr>
    </w:p>
    <w:p w14:paraId="63AD2611" w14:textId="77777777" w:rsidR="007E6BC7" w:rsidRPr="00CE0295" w:rsidRDefault="007E6BC7" w:rsidP="007E6BC7">
      <w:pPr>
        <w:rPr>
          <w:i/>
          <w:iCs/>
        </w:rPr>
      </w:pPr>
      <w:r w:rsidRPr="00E11446">
        <w:rPr>
          <w:i/>
          <w:iCs/>
        </w:rPr>
        <w:t>Par Publisko iepirkumu likuma 9.panta kārtībā organizētā iepirkuma „</w:t>
      </w:r>
      <w:r w:rsidRPr="00E11446">
        <w:rPr>
          <w:bCs/>
          <w:i/>
        </w:rPr>
        <w:t>Laukuma izbūve</w:t>
      </w:r>
      <w:r w:rsidRPr="00CE0295">
        <w:rPr>
          <w:bCs/>
          <w:i/>
        </w:rPr>
        <w:t xml:space="preserve"> (grants segums) un teritorijas labiekārtošana</w:t>
      </w:r>
      <w:r w:rsidRPr="00CE0295">
        <w:rPr>
          <w:i/>
        </w:rPr>
        <w:t xml:space="preserve"> Viļakas novada Šķilbēnu pagasta </w:t>
      </w:r>
      <w:proofErr w:type="spellStart"/>
      <w:r w:rsidRPr="00CE0295">
        <w:rPr>
          <w:i/>
        </w:rPr>
        <w:t>Dubļovas</w:t>
      </w:r>
      <w:proofErr w:type="spellEnd"/>
      <w:r w:rsidRPr="00CE0295">
        <w:rPr>
          <w:i/>
        </w:rPr>
        <w:t xml:space="preserve"> ciemā</w:t>
      </w:r>
      <w:r w:rsidRPr="00CE0295">
        <w:rPr>
          <w:bCs/>
          <w:i/>
        </w:rPr>
        <w:t xml:space="preserve">, </w:t>
      </w:r>
      <w:r w:rsidRPr="00CE0295">
        <w:rPr>
          <w:bCs/>
          <w:i/>
          <w:shd w:val="clear" w:color="auto" w:fill="FFFFFF"/>
        </w:rPr>
        <w:t xml:space="preserve">5.6.2. specifiskā atbalsta mērķa “Teritoriju </w:t>
      </w:r>
      <w:proofErr w:type="spellStart"/>
      <w:r w:rsidRPr="00CE0295">
        <w:rPr>
          <w:bCs/>
          <w:i/>
          <w:shd w:val="clear" w:color="auto" w:fill="FFFFFF"/>
        </w:rPr>
        <w:t>revitalizācija</w:t>
      </w:r>
      <w:proofErr w:type="spellEnd"/>
      <w:r w:rsidRPr="00CE0295">
        <w:rPr>
          <w:bCs/>
          <w:i/>
          <w:shd w:val="clear" w:color="auto" w:fill="FFFFFF"/>
        </w:rPr>
        <w:t xml:space="preserve">, reģenerējot degradētās teritorijas atbilstoši pašvaldību integrētajām attīstības programmām” trešās projektu iesniegumu atlases kārtas “Ieguldījumi degradēto teritoriju </w:t>
      </w:r>
      <w:proofErr w:type="spellStart"/>
      <w:r w:rsidRPr="00CE0295">
        <w:rPr>
          <w:bCs/>
          <w:i/>
          <w:shd w:val="clear" w:color="auto" w:fill="FFFFFF"/>
        </w:rPr>
        <w:t>revitalizācijā</w:t>
      </w:r>
      <w:proofErr w:type="spellEnd"/>
      <w:r w:rsidRPr="00CE0295">
        <w:rPr>
          <w:bCs/>
          <w:i/>
          <w:shd w:val="clear" w:color="auto" w:fill="FFFFFF"/>
        </w:rPr>
        <w:t xml:space="preserve"> Latgales plānošanas reģiona attīstības programmas pielikumā noteikto teritoriju pašvaldībās” ietvaros</w:t>
      </w:r>
      <w:r w:rsidRPr="00CE0295">
        <w:rPr>
          <w:i/>
          <w:iCs/>
        </w:rPr>
        <w:t>” (</w:t>
      </w:r>
      <w:proofErr w:type="spellStart"/>
      <w:r w:rsidRPr="00CE0295">
        <w:rPr>
          <w:i/>
          <w:iCs/>
        </w:rPr>
        <w:t>ID.Nr.VND</w:t>
      </w:r>
      <w:proofErr w:type="spellEnd"/>
      <w:r w:rsidRPr="00CE0295">
        <w:rPr>
          <w:i/>
          <w:iCs/>
        </w:rPr>
        <w:t xml:space="preserve"> 2017/41/ERAF MI) </w:t>
      </w:r>
      <w:r>
        <w:rPr>
          <w:i/>
          <w:iCs/>
        </w:rPr>
        <w:t xml:space="preserve">otrreizēju </w:t>
      </w:r>
      <w:r w:rsidRPr="00CE0295">
        <w:rPr>
          <w:i/>
          <w:iCs/>
        </w:rPr>
        <w:t>rezultāt</w:t>
      </w:r>
      <w:r>
        <w:rPr>
          <w:i/>
          <w:iCs/>
        </w:rPr>
        <w:t>u paziņošanu</w:t>
      </w:r>
    </w:p>
    <w:p w14:paraId="049A5583" w14:textId="77777777" w:rsidR="007E6BC7" w:rsidRPr="00CB1D7B" w:rsidRDefault="007E6BC7" w:rsidP="007E6BC7"/>
    <w:p w14:paraId="2FCF3551" w14:textId="77777777" w:rsidR="007E6BC7" w:rsidRPr="00CB1D7B" w:rsidRDefault="007E6BC7" w:rsidP="007E6BC7">
      <w:pPr>
        <w:pStyle w:val="CommentSubject"/>
        <w:rPr>
          <w:sz w:val="24"/>
          <w:szCs w:val="24"/>
        </w:rPr>
      </w:pPr>
      <w:r w:rsidRPr="00CB1D7B">
        <w:rPr>
          <w:sz w:val="24"/>
          <w:szCs w:val="24"/>
        </w:rPr>
        <w:t>Pasūtītājs:</w:t>
      </w:r>
    </w:p>
    <w:p w14:paraId="3B3D3D24" w14:textId="77777777" w:rsidR="007E6BC7" w:rsidRPr="00CB1D7B" w:rsidRDefault="007E6BC7" w:rsidP="007E6BC7">
      <w:pPr>
        <w:pStyle w:val="CommentSubject"/>
        <w:rPr>
          <w:b w:val="0"/>
          <w:bCs w:val="0"/>
          <w:sz w:val="24"/>
          <w:szCs w:val="24"/>
        </w:rPr>
      </w:pPr>
      <w:r w:rsidRPr="00CB1D7B">
        <w:rPr>
          <w:b w:val="0"/>
          <w:bCs w:val="0"/>
          <w:sz w:val="24"/>
          <w:szCs w:val="24"/>
        </w:rPr>
        <w:t>Viļakas novada dome,</w:t>
      </w:r>
    </w:p>
    <w:p w14:paraId="375F6A51" w14:textId="77777777" w:rsidR="007E6BC7" w:rsidRPr="00CB1D7B" w:rsidRDefault="007E6BC7" w:rsidP="007E6BC7">
      <w:pPr>
        <w:rPr>
          <w:rStyle w:val="Emphasis"/>
          <w:i w:val="0"/>
          <w:iCs w:val="0"/>
        </w:rPr>
      </w:pPr>
      <w:r w:rsidRPr="00CB1D7B">
        <w:rPr>
          <w:rStyle w:val="Emphasis"/>
        </w:rPr>
        <w:t>Abrenes iela 26, Viļaka, Viļakas novads, LV-4583</w:t>
      </w:r>
    </w:p>
    <w:p w14:paraId="627E6FE7" w14:textId="77777777" w:rsidR="007E6BC7" w:rsidRPr="00CB1D7B" w:rsidRDefault="007E6BC7" w:rsidP="007E6BC7">
      <w:r w:rsidRPr="00CB1D7B">
        <w:t>Reģ.Nr.90009115618</w:t>
      </w:r>
    </w:p>
    <w:p w14:paraId="2797DFE3" w14:textId="77777777" w:rsidR="007E6BC7" w:rsidRPr="00CB1D7B" w:rsidRDefault="007E6BC7" w:rsidP="007E6BC7"/>
    <w:p w14:paraId="0874E1AF" w14:textId="77777777" w:rsidR="007E6BC7" w:rsidRPr="00CB1D7B" w:rsidRDefault="007E6BC7" w:rsidP="007E6BC7">
      <w:pPr>
        <w:jc w:val="both"/>
        <w:rPr>
          <w:b/>
        </w:rPr>
      </w:pPr>
      <w:r w:rsidRPr="00CB1D7B">
        <w:rPr>
          <w:b/>
        </w:rPr>
        <w:t>Iepirkuma identifikācijas numurs:</w:t>
      </w:r>
    </w:p>
    <w:p w14:paraId="07029E5D" w14:textId="77777777" w:rsidR="007E6BC7" w:rsidRPr="00CB1D7B" w:rsidRDefault="007E6BC7" w:rsidP="007E6BC7">
      <w:pPr>
        <w:jc w:val="both"/>
        <w:rPr>
          <w:b/>
        </w:rPr>
      </w:pPr>
      <w:r w:rsidRPr="00CB1D7B">
        <w:rPr>
          <w:bCs/>
        </w:rPr>
        <w:t>VND</w:t>
      </w:r>
      <w:r w:rsidRPr="00CB1D7B">
        <w:rPr>
          <w:bCs/>
          <w:iCs/>
        </w:rPr>
        <w:t xml:space="preserve"> 2017</w:t>
      </w:r>
      <w:r>
        <w:rPr>
          <w:iCs/>
        </w:rPr>
        <w:t>/41</w:t>
      </w:r>
      <w:r w:rsidRPr="00CB1D7B">
        <w:rPr>
          <w:iCs/>
        </w:rPr>
        <w:t>/ERAF MI</w:t>
      </w:r>
    </w:p>
    <w:p w14:paraId="0A821A93" w14:textId="77777777" w:rsidR="007E6BC7" w:rsidRPr="00CB1D7B" w:rsidRDefault="007E6BC7" w:rsidP="007E6BC7">
      <w:pPr>
        <w:jc w:val="both"/>
        <w:rPr>
          <w:b/>
        </w:rPr>
      </w:pPr>
    </w:p>
    <w:p w14:paraId="3C422323" w14:textId="77777777" w:rsidR="007E6BC7" w:rsidRPr="00CB1D7B" w:rsidRDefault="007E6BC7" w:rsidP="007E6BC7">
      <w:pPr>
        <w:jc w:val="both"/>
        <w:rPr>
          <w:bCs/>
        </w:rPr>
      </w:pPr>
      <w:r w:rsidRPr="00CB1D7B">
        <w:rPr>
          <w:b/>
        </w:rPr>
        <w:t>Iepirkuma pamatojums:</w:t>
      </w:r>
    </w:p>
    <w:p w14:paraId="504AD639" w14:textId="77777777" w:rsidR="007E6BC7" w:rsidRPr="00CB1D7B" w:rsidRDefault="007E6BC7" w:rsidP="007E6BC7">
      <w:pPr>
        <w:jc w:val="both"/>
        <w:rPr>
          <w:bCs/>
        </w:rPr>
      </w:pPr>
      <w:r w:rsidRPr="00CB1D7B">
        <w:rPr>
          <w:bCs/>
        </w:rPr>
        <w:t>Publisko iepirkumu likuma 9.panta kārtībā</w:t>
      </w:r>
    </w:p>
    <w:p w14:paraId="620920BF" w14:textId="77777777" w:rsidR="007E6BC7" w:rsidRPr="00CB1D7B" w:rsidRDefault="007E6BC7" w:rsidP="007E6BC7">
      <w:pPr>
        <w:jc w:val="both"/>
        <w:rPr>
          <w:b/>
        </w:rPr>
      </w:pPr>
    </w:p>
    <w:p w14:paraId="133A29A3" w14:textId="77777777" w:rsidR="007E6BC7" w:rsidRPr="00A12B82" w:rsidRDefault="007E6BC7" w:rsidP="007E6BC7">
      <w:pPr>
        <w:jc w:val="both"/>
        <w:rPr>
          <w:bCs/>
        </w:rPr>
      </w:pPr>
      <w:r w:rsidRPr="00A12B82">
        <w:rPr>
          <w:b/>
        </w:rPr>
        <w:t>Iepirkuma priekšmets:</w:t>
      </w:r>
    </w:p>
    <w:p w14:paraId="395C1B6C" w14:textId="77777777" w:rsidR="007E6BC7" w:rsidRPr="00A12B82" w:rsidRDefault="007E6BC7" w:rsidP="007E6BC7">
      <w:pPr>
        <w:jc w:val="both"/>
        <w:rPr>
          <w:bCs/>
          <w:shd w:val="clear" w:color="auto" w:fill="FFFFFF"/>
        </w:rPr>
      </w:pPr>
      <w:r w:rsidRPr="00A12B82">
        <w:rPr>
          <w:bCs/>
        </w:rPr>
        <w:t>Laukuma izbūve (grants segums) un teritorijas labiekārtošana</w:t>
      </w:r>
      <w:r w:rsidRPr="00A12B82">
        <w:t xml:space="preserve"> Viļakas novada Šķilbēnu pagasta </w:t>
      </w:r>
      <w:proofErr w:type="spellStart"/>
      <w:r w:rsidRPr="00A12B82">
        <w:t>Dubļovas</w:t>
      </w:r>
      <w:proofErr w:type="spellEnd"/>
      <w:r w:rsidRPr="00A12B82">
        <w:t xml:space="preserve"> ciemā</w:t>
      </w:r>
      <w:r w:rsidRPr="00A12B82">
        <w:rPr>
          <w:bCs/>
        </w:rPr>
        <w:t xml:space="preserve">, </w:t>
      </w:r>
      <w:r w:rsidRPr="00A12B82">
        <w:rPr>
          <w:bCs/>
          <w:shd w:val="clear" w:color="auto" w:fill="FFFFFF"/>
        </w:rPr>
        <w:t xml:space="preserve">5.6.2. specifiskā atbalsta mērķa “Teritoriju </w:t>
      </w:r>
      <w:proofErr w:type="spellStart"/>
      <w:r w:rsidRPr="00A12B82">
        <w:rPr>
          <w:bCs/>
          <w:shd w:val="clear" w:color="auto" w:fill="FFFFFF"/>
        </w:rPr>
        <w:t>revitalizācija</w:t>
      </w:r>
      <w:proofErr w:type="spellEnd"/>
      <w:r w:rsidRPr="00A12B82">
        <w:rPr>
          <w:bCs/>
          <w:shd w:val="clear" w:color="auto" w:fill="FFFFFF"/>
        </w:rPr>
        <w:t xml:space="preserve">, reģenerējot degradētās teritorijas atbilstoši pašvaldību integrētajām attīstības programmām” trešās projektu </w:t>
      </w:r>
      <w:r w:rsidRPr="00A12B82">
        <w:rPr>
          <w:bCs/>
          <w:shd w:val="clear" w:color="auto" w:fill="FFFFFF"/>
        </w:rPr>
        <w:lastRenderedPageBreak/>
        <w:t xml:space="preserve">iesniegumu atlases kārtas “Ieguldījumi degradēto teritoriju </w:t>
      </w:r>
      <w:proofErr w:type="spellStart"/>
      <w:r w:rsidRPr="00A12B82">
        <w:rPr>
          <w:bCs/>
          <w:shd w:val="clear" w:color="auto" w:fill="FFFFFF"/>
        </w:rPr>
        <w:t>revitalizācijā</w:t>
      </w:r>
      <w:proofErr w:type="spellEnd"/>
      <w:r w:rsidRPr="00A12B82">
        <w:rPr>
          <w:bCs/>
          <w:shd w:val="clear" w:color="auto" w:fill="FFFFFF"/>
        </w:rPr>
        <w:t xml:space="preserve"> Latgales plānošanas reģiona attīstības programmas pielikumā noteikto teritoriju pašvaldībās” ietvaros</w:t>
      </w:r>
    </w:p>
    <w:p w14:paraId="1D94C378" w14:textId="77777777" w:rsidR="007E6BC7" w:rsidRPr="00A12B82" w:rsidRDefault="007E6BC7" w:rsidP="007E6BC7">
      <w:pPr>
        <w:jc w:val="both"/>
        <w:rPr>
          <w:b/>
        </w:rPr>
      </w:pPr>
    </w:p>
    <w:p w14:paraId="6F1BA623" w14:textId="77777777" w:rsidR="007E6BC7" w:rsidRPr="00CB1D7B" w:rsidRDefault="007E6BC7" w:rsidP="007E6BC7">
      <w:pPr>
        <w:jc w:val="both"/>
        <w:rPr>
          <w:b/>
        </w:rPr>
      </w:pPr>
      <w:r w:rsidRPr="00A12B82">
        <w:rPr>
          <w:b/>
        </w:rPr>
        <w:t>Paziņojums</w:t>
      </w:r>
      <w:r w:rsidRPr="00CB1D7B">
        <w:rPr>
          <w:b/>
        </w:rPr>
        <w:t xml:space="preserve"> par plānoto līgumu publicēts internetā: </w:t>
      </w:r>
    </w:p>
    <w:p w14:paraId="12C17ADD" w14:textId="77777777" w:rsidR="007E6BC7" w:rsidRPr="00CB1D7B" w:rsidRDefault="007E6BC7" w:rsidP="007E6BC7">
      <w:pPr>
        <w:jc w:val="both"/>
        <w:rPr>
          <w:bCs/>
        </w:rPr>
      </w:pPr>
      <w:r w:rsidRPr="00CB1D7B">
        <w:rPr>
          <w:bCs/>
        </w:rPr>
        <w:t>12.08.2017.</w:t>
      </w:r>
    </w:p>
    <w:p w14:paraId="2393245D" w14:textId="77777777" w:rsidR="007E6BC7" w:rsidRPr="00CB1D7B" w:rsidRDefault="007E6BC7" w:rsidP="007E6BC7">
      <w:pPr>
        <w:jc w:val="both"/>
        <w:rPr>
          <w:b/>
        </w:rPr>
      </w:pPr>
    </w:p>
    <w:p w14:paraId="5EE6C07A" w14:textId="77777777" w:rsidR="007E6BC7" w:rsidRPr="00CB1D7B" w:rsidRDefault="007E6BC7" w:rsidP="007E6BC7">
      <w:pPr>
        <w:jc w:val="both"/>
        <w:rPr>
          <w:b/>
        </w:rPr>
      </w:pPr>
      <w:r w:rsidRPr="00CB1D7B">
        <w:rPr>
          <w:b/>
        </w:rPr>
        <w:t>Iepirkumu</w:t>
      </w:r>
      <w:r w:rsidRPr="00CB1D7B">
        <w:t xml:space="preserve"> </w:t>
      </w:r>
      <w:r w:rsidRPr="00CB1D7B">
        <w:rPr>
          <w:b/>
        </w:rPr>
        <w:t>komisijas izveidošanas pamatojums:</w:t>
      </w:r>
    </w:p>
    <w:p w14:paraId="5572E71B" w14:textId="77777777" w:rsidR="007E6BC7" w:rsidRPr="00CB1D7B" w:rsidRDefault="007E6BC7" w:rsidP="007E6BC7">
      <w:pPr>
        <w:jc w:val="both"/>
        <w:rPr>
          <w:bCs/>
        </w:rPr>
      </w:pPr>
      <w:r w:rsidRPr="00CB1D7B">
        <w:t>Viļakas novada domes 27.07.2017. lēmums Nr.347 (protokols Nr.14, 5.§) „Par Viļakas novada domes iepirkumu komisijas sastāva apstiprināšanu”</w:t>
      </w:r>
    </w:p>
    <w:p w14:paraId="3418C808" w14:textId="77777777" w:rsidR="007E6BC7" w:rsidRPr="00CB1D7B" w:rsidRDefault="007E6BC7" w:rsidP="007E6BC7">
      <w:pPr>
        <w:jc w:val="both"/>
        <w:rPr>
          <w:bCs/>
        </w:rPr>
      </w:pPr>
    </w:p>
    <w:p w14:paraId="35BEB0DA" w14:textId="77777777" w:rsidR="007E6BC7" w:rsidRPr="004D4EB6" w:rsidRDefault="007E6BC7" w:rsidP="007E6BC7">
      <w:pPr>
        <w:jc w:val="both"/>
        <w:rPr>
          <w:b/>
        </w:rPr>
      </w:pPr>
      <w:r w:rsidRPr="004D4EB6">
        <w:rPr>
          <w:b/>
        </w:rPr>
        <w:t>Iepirkumu</w:t>
      </w:r>
      <w:r w:rsidRPr="004D4EB6">
        <w:t xml:space="preserve"> </w:t>
      </w:r>
      <w:r w:rsidRPr="004D4EB6">
        <w:rPr>
          <w:b/>
        </w:rPr>
        <w:t>komisijas sastāvs:</w:t>
      </w:r>
    </w:p>
    <w:p w14:paraId="6F935BC8" w14:textId="77777777" w:rsidR="007E6BC7" w:rsidRPr="004D4EB6" w:rsidRDefault="007E6BC7" w:rsidP="007E6BC7">
      <w:pPr>
        <w:jc w:val="both"/>
        <w:rPr>
          <w:bCs/>
        </w:rPr>
      </w:pPr>
      <w:r w:rsidRPr="004D4EB6">
        <w:rPr>
          <w:bCs/>
        </w:rPr>
        <w:t>Iepirkumu komisijas priekšsēdētāja:</w:t>
      </w:r>
    </w:p>
    <w:p w14:paraId="0334F787" w14:textId="77777777" w:rsidR="007E6BC7" w:rsidRPr="004D4EB6" w:rsidRDefault="007E6BC7" w:rsidP="007E6BC7">
      <w:pPr>
        <w:jc w:val="both"/>
      </w:pPr>
      <w:r w:rsidRPr="004D4EB6">
        <w:t>Viļakas novada domes Finanšu un grāmatvedības nodaļas vadītāja Tamāra Locāne</w:t>
      </w:r>
    </w:p>
    <w:p w14:paraId="2208B0DD" w14:textId="77777777" w:rsidR="007E6BC7" w:rsidRPr="004D4EB6" w:rsidRDefault="007E6BC7" w:rsidP="007E6BC7">
      <w:pPr>
        <w:jc w:val="both"/>
      </w:pPr>
    </w:p>
    <w:p w14:paraId="4275D851" w14:textId="77777777" w:rsidR="007E6BC7" w:rsidRPr="004D4EB6" w:rsidRDefault="007E6BC7" w:rsidP="007E6BC7">
      <w:pPr>
        <w:jc w:val="both"/>
        <w:rPr>
          <w:bCs/>
        </w:rPr>
      </w:pPr>
      <w:r w:rsidRPr="004D4EB6">
        <w:rPr>
          <w:bCs/>
        </w:rPr>
        <w:t>Iepirkumu komisijas priekšsēdētājas vietniece:</w:t>
      </w:r>
    </w:p>
    <w:p w14:paraId="3DF87797" w14:textId="77777777" w:rsidR="007E6BC7" w:rsidRPr="004D4EB6" w:rsidRDefault="007E6BC7" w:rsidP="007E6BC7">
      <w:pPr>
        <w:jc w:val="both"/>
      </w:pPr>
      <w:r w:rsidRPr="004D4EB6">
        <w:t xml:space="preserve">Viļakas novada domes Tehniskas nodaļas darba aizsardzības speciāliste Sintija </w:t>
      </w:r>
      <w:proofErr w:type="spellStart"/>
      <w:r>
        <w:t>Teivāne</w:t>
      </w:r>
      <w:proofErr w:type="spellEnd"/>
    </w:p>
    <w:p w14:paraId="00109F5F" w14:textId="77777777" w:rsidR="007E6BC7" w:rsidRDefault="007E6BC7" w:rsidP="007E6BC7">
      <w:pPr>
        <w:jc w:val="both"/>
      </w:pPr>
    </w:p>
    <w:p w14:paraId="18BEA5E1" w14:textId="77777777" w:rsidR="007E6BC7" w:rsidRPr="004D4EB6" w:rsidRDefault="007E6BC7" w:rsidP="007E6BC7">
      <w:pPr>
        <w:jc w:val="both"/>
      </w:pPr>
      <w:r w:rsidRPr="004D4EB6">
        <w:t>Iepirkumu komisijas loceklis:</w:t>
      </w:r>
    </w:p>
    <w:p w14:paraId="64EE5C37" w14:textId="77777777" w:rsidR="007E6BC7" w:rsidRPr="004D4EB6" w:rsidRDefault="007E6BC7" w:rsidP="007E6BC7">
      <w:pPr>
        <w:jc w:val="both"/>
      </w:pPr>
      <w:r w:rsidRPr="004D4EB6">
        <w:t xml:space="preserve">Žīguru pagasta pārvaldes vadītājs Oļegs </w:t>
      </w:r>
      <w:proofErr w:type="spellStart"/>
      <w:r w:rsidRPr="004D4EB6">
        <w:t>Kesks</w:t>
      </w:r>
      <w:proofErr w:type="spellEnd"/>
    </w:p>
    <w:p w14:paraId="2754894F" w14:textId="77777777" w:rsidR="007E6BC7" w:rsidRPr="004D4EB6" w:rsidRDefault="007E6BC7" w:rsidP="007E6BC7">
      <w:pPr>
        <w:jc w:val="both"/>
      </w:pPr>
    </w:p>
    <w:p w14:paraId="71246F77" w14:textId="77777777" w:rsidR="007E6BC7" w:rsidRPr="004D4EB6" w:rsidRDefault="007E6BC7" w:rsidP="007E6BC7">
      <w:pPr>
        <w:jc w:val="both"/>
      </w:pPr>
      <w:r w:rsidRPr="004D4EB6">
        <w:t>Sekretāre:</w:t>
      </w:r>
    </w:p>
    <w:p w14:paraId="1DD52B48" w14:textId="77777777" w:rsidR="007E6BC7" w:rsidRPr="004D4EB6" w:rsidRDefault="007E6BC7" w:rsidP="007E6BC7">
      <w:pPr>
        <w:jc w:val="both"/>
      </w:pPr>
      <w:r w:rsidRPr="004D4EB6">
        <w:t xml:space="preserve">Viļakas novada domes </w:t>
      </w:r>
      <w:r>
        <w:t>Attīstības plānošanas nodaļas vadītāja</w:t>
      </w:r>
      <w:r w:rsidRPr="004D4EB6">
        <w:t xml:space="preserve"> Dace Dzērve</w:t>
      </w:r>
    </w:p>
    <w:p w14:paraId="15EA3729" w14:textId="77777777" w:rsidR="007E6BC7" w:rsidRPr="00CB1D7B" w:rsidRDefault="007E6BC7" w:rsidP="007E6BC7">
      <w:pPr>
        <w:jc w:val="both"/>
      </w:pPr>
    </w:p>
    <w:p w14:paraId="5552D6BE" w14:textId="77777777" w:rsidR="007E6BC7" w:rsidRPr="00CB1D7B" w:rsidRDefault="007E6BC7" w:rsidP="007E6BC7">
      <w:pPr>
        <w:widowControl w:val="0"/>
        <w:suppressAutoHyphens w:val="0"/>
        <w:jc w:val="both"/>
        <w:rPr>
          <w:b/>
        </w:rPr>
      </w:pPr>
      <w:r w:rsidRPr="00CB1D7B">
        <w:rPr>
          <w:b/>
        </w:rPr>
        <w:t>Piedāvājumu izvērtēšanā piedalās:</w:t>
      </w:r>
    </w:p>
    <w:p w14:paraId="66050F5D" w14:textId="77777777" w:rsidR="007E6BC7" w:rsidRPr="00CB1D7B" w:rsidRDefault="007E6BC7" w:rsidP="007E6BC7">
      <w:pPr>
        <w:widowControl w:val="0"/>
        <w:suppressAutoHyphens w:val="0"/>
        <w:jc w:val="both"/>
        <w:rPr>
          <w:bCs/>
        </w:rPr>
      </w:pPr>
      <w:r w:rsidRPr="00CB1D7B">
        <w:t>Viļakas novada domes Iepirkumu k</w:t>
      </w:r>
      <w:r w:rsidRPr="00CB1D7B">
        <w:rPr>
          <w:bCs/>
        </w:rPr>
        <w:t>omisijas priekšsēdētāja Tamāra Locāne</w:t>
      </w:r>
    </w:p>
    <w:p w14:paraId="6B2B428B" w14:textId="77777777" w:rsidR="007E6BC7" w:rsidRPr="00CB1D7B" w:rsidRDefault="007E6BC7" w:rsidP="007E6BC7">
      <w:pPr>
        <w:widowControl w:val="0"/>
        <w:suppressAutoHyphens w:val="0"/>
        <w:jc w:val="both"/>
        <w:rPr>
          <w:bCs/>
        </w:rPr>
      </w:pPr>
      <w:r w:rsidRPr="00CB1D7B">
        <w:t>Viļakas novada domes Iepirkumu k</w:t>
      </w:r>
      <w:r w:rsidRPr="00CB1D7B">
        <w:rPr>
          <w:bCs/>
        </w:rPr>
        <w:t xml:space="preserve">omisijas loceklis Oļegs </w:t>
      </w:r>
      <w:proofErr w:type="spellStart"/>
      <w:r w:rsidRPr="00CB1D7B">
        <w:rPr>
          <w:bCs/>
        </w:rPr>
        <w:t>Kesks</w:t>
      </w:r>
      <w:proofErr w:type="spellEnd"/>
    </w:p>
    <w:p w14:paraId="75A4AD94" w14:textId="77777777" w:rsidR="007E6BC7" w:rsidRPr="00CB1D7B" w:rsidRDefault="007E6BC7" w:rsidP="007E6BC7">
      <w:pPr>
        <w:widowControl w:val="0"/>
        <w:suppressAutoHyphens w:val="0"/>
        <w:jc w:val="both"/>
        <w:rPr>
          <w:bCs/>
        </w:rPr>
      </w:pPr>
      <w:r w:rsidRPr="00CB1D7B">
        <w:t>Viļakas novada domes Iepirkumu k</w:t>
      </w:r>
      <w:r w:rsidRPr="00CB1D7B">
        <w:rPr>
          <w:bCs/>
        </w:rPr>
        <w:t xml:space="preserve">omisijas locekle Sintija </w:t>
      </w:r>
      <w:proofErr w:type="spellStart"/>
      <w:r>
        <w:rPr>
          <w:bCs/>
        </w:rPr>
        <w:t>Teivāne</w:t>
      </w:r>
      <w:proofErr w:type="spellEnd"/>
    </w:p>
    <w:p w14:paraId="49A3F3F0" w14:textId="77777777" w:rsidR="007E6BC7" w:rsidRPr="00CB1D7B" w:rsidRDefault="007E6BC7" w:rsidP="007E6BC7">
      <w:pPr>
        <w:widowControl w:val="0"/>
        <w:suppressAutoHyphens w:val="0"/>
        <w:jc w:val="both"/>
        <w:rPr>
          <w:bCs/>
        </w:rPr>
      </w:pPr>
    </w:p>
    <w:p w14:paraId="31D20AB1" w14:textId="77777777" w:rsidR="007E6BC7" w:rsidRPr="00CB1D7B" w:rsidRDefault="007E6BC7" w:rsidP="007E6BC7">
      <w:pPr>
        <w:widowControl w:val="0"/>
        <w:suppressAutoHyphens w:val="0"/>
        <w:jc w:val="both"/>
        <w:rPr>
          <w:b/>
        </w:rPr>
      </w:pPr>
      <w:r w:rsidRPr="00CB1D7B">
        <w:rPr>
          <w:b/>
        </w:rPr>
        <w:t>Protokolē:</w:t>
      </w:r>
    </w:p>
    <w:p w14:paraId="61F0ED3C" w14:textId="77777777" w:rsidR="007E6BC7" w:rsidRPr="00CB1D7B" w:rsidRDefault="007E6BC7" w:rsidP="007E6BC7">
      <w:pPr>
        <w:widowControl w:val="0"/>
        <w:suppressAutoHyphens w:val="0"/>
        <w:jc w:val="both"/>
        <w:rPr>
          <w:bCs/>
        </w:rPr>
      </w:pPr>
      <w:r w:rsidRPr="00CB1D7B">
        <w:rPr>
          <w:bCs/>
        </w:rPr>
        <w:t>Viļakas  novada domes Iepirkumu komisijas sekretāre Dace Dzērve</w:t>
      </w:r>
    </w:p>
    <w:p w14:paraId="72C9F4D4" w14:textId="77777777" w:rsidR="007E6BC7" w:rsidRPr="00CB1D7B" w:rsidRDefault="007E6BC7" w:rsidP="007E6BC7">
      <w:pPr>
        <w:widowControl w:val="0"/>
        <w:suppressAutoHyphens w:val="0"/>
        <w:jc w:val="both"/>
        <w:rPr>
          <w:b/>
        </w:rPr>
      </w:pPr>
    </w:p>
    <w:p w14:paraId="48C267A5" w14:textId="77777777" w:rsidR="007E6BC7" w:rsidRPr="00CB1D7B" w:rsidRDefault="007E6BC7" w:rsidP="007E6BC7">
      <w:pPr>
        <w:jc w:val="both"/>
        <w:rPr>
          <w:b/>
        </w:rPr>
      </w:pPr>
      <w:r w:rsidRPr="00CB1D7B">
        <w:rPr>
          <w:b/>
        </w:rPr>
        <w:t>Pretendentiem noteiktās kvalifikācijas prasības:</w:t>
      </w:r>
    </w:p>
    <w:p w14:paraId="650EFDE1" w14:textId="77777777" w:rsidR="007E6BC7" w:rsidRPr="00CB1D7B" w:rsidRDefault="007E6BC7" w:rsidP="007E6BC7">
      <w:pPr>
        <w:jc w:val="both"/>
      </w:pPr>
      <w:r w:rsidRPr="00CB1D7B">
        <w:t>1. Pretendents un tā apakšuzņēmējs ir reģis</w:t>
      </w:r>
      <w:r>
        <w:t>trēts Uzņēmumu reģistrā</w:t>
      </w:r>
      <w:r w:rsidRPr="00CB1D7B">
        <w:t xml:space="preserve"> vai līdzvērtīgā reģistrā ārvalstīs.</w:t>
      </w:r>
    </w:p>
    <w:p w14:paraId="0B2E91E2" w14:textId="77777777" w:rsidR="007E6BC7" w:rsidRPr="00CB1D7B" w:rsidRDefault="007E6BC7" w:rsidP="007E6BC7">
      <w:pPr>
        <w:jc w:val="both"/>
        <w:rPr>
          <w:b/>
        </w:rPr>
      </w:pPr>
      <w:r w:rsidRPr="00CB1D7B">
        <w:t>2. Pretendents ir reģistrēts Būvkomersantu reģistrā, saskaņā ar Būvniecības likuma 22.panta un MK 25.02.2014. noteikumu Nr.116 „Būvkomersantu reģistrācijas noteikumi” prasībām vai attiecīgā profesionālā reģistrā ārvalstīs.</w:t>
      </w:r>
    </w:p>
    <w:p w14:paraId="149F4938" w14:textId="77777777" w:rsidR="007E6BC7" w:rsidRPr="00CB1D7B" w:rsidRDefault="007E6BC7" w:rsidP="007E6BC7">
      <w:pPr>
        <w:jc w:val="both"/>
      </w:pPr>
      <w:r w:rsidRPr="00CB1D7B">
        <w:t>3. Pretendentam ir sertificēts speciālists ceļu būvdarbu vadīšanā.</w:t>
      </w:r>
    </w:p>
    <w:p w14:paraId="3DC8B313" w14:textId="77777777" w:rsidR="007E6BC7" w:rsidRPr="00CB1D7B" w:rsidRDefault="007E6BC7" w:rsidP="007E6BC7">
      <w:pPr>
        <w:jc w:val="both"/>
      </w:pPr>
      <w:r w:rsidRPr="00CB1D7B">
        <w:t xml:space="preserve">4. </w:t>
      </w:r>
      <w:r w:rsidRPr="00CB1D7B">
        <w:rPr>
          <w:rFonts w:eastAsia="SimSun"/>
          <w:lang w:eastAsia="zh-CN"/>
        </w:rPr>
        <w:t xml:space="preserve">Uz Pretendentu nedrīkst būt attiecināmi </w:t>
      </w:r>
      <w:r w:rsidRPr="00CB1D7B">
        <w:t>Publisko iepirkumu likuma (PIL) 9.panta astotajā daļā minētie izslēgšanas nosacījumi.</w:t>
      </w:r>
    </w:p>
    <w:p w14:paraId="578AAF8D" w14:textId="77777777" w:rsidR="007E6BC7" w:rsidRPr="00CB1D7B" w:rsidRDefault="007E6BC7" w:rsidP="007E6BC7">
      <w:pPr>
        <w:jc w:val="both"/>
        <w:rPr>
          <w:b/>
        </w:rPr>
      </w:pPr>
    </w:p>
    <w:p w14:paraId="7E7D9148" w14:textId="77777777" w:rsidR="007E6BC7" w:rsidRPr="00CB1D7B" w:rsidRDefault="007E6BC7" w:rsidP="007E6BC7">
      <w:pPr>
        <w:widowControl w:val="0"/>
        <w:suppressAutoHyphens w:val="0"/>
        <w:jc w:val="both"/>
      </w:pPr>
      <w:r w:rsidRPr="00CB1D7B">
        <w:rPr>
          <w:b/>
        </w:rPr>
        <w:t>Piedāvājuma izvēles kritērijs:</w:t>
      </w:r>
    </w:p>
    <w:p w14:paraId="323B67ED" w14:textId="77777777" w:rsidR="007E6BC7" w:rsidRPr="00CB1D7B" w:rsidRDefault="007E6BC7" w:rsidP="007E6BC7">
      <w:pPr>
        <w:pStyle w:val="List"/>
        <w:ind w:left="0" w:firstLine="0"/>
        <w:jc w:val="both"/>
      </w:pPr>
      <w:r w:rsidRPr="00CB1D7B">
        <w:t>No visiem piedāvājumiem, kas atbilst iepirkuma nolikuma prasībām, izvēlas</w:t>
      </w:r>
      <w:r w:rsidRPr="00CB1D7B">
        <w:rPr>
          <w:b/>
          <w:bCs/>
        </w:rPr>
        <w:t xml:space="preserve"> </w:t>
      </w:r>
      <w:r w:rsidRPr="00CB1D7B">
        <w:t>piedāvājumu ar viszemāko cenu.</w:t>
      </w:r>
    </w:p>
    <w:p w14:paraId="2C0EB0D0" w14:textId="77777777" w:rsidR="007E6BC7" w:rsidRPr="00CB1D7B" w:rsidRDefault="007E6BC7" w:rsidP="007E6BC7">
      <w:pPr>
        <w:rPr>
          <w:b/>
        </w:rPr>
      </w:pPr>
    </w:p>
    <w:p w14:paraId="4AA1DA80" w14:textId="77777777" w:rsidR="007E6BC7" w:rsidRPr="00CB1D7B" w:rsidRDefault="007E6BC7" w:rsidP="007E6BC7">
      <w:pPr>
        <w:rPr>
          <w:bCs/>
        </w:rPr>
      </w:pPr>
      <w:r w:rsidRPr="00CB1D7B">
        <w:rPr>
          <w:b/>
        </w:rPr>
        <w:t>Piedāvājumu iesniegšanas termiņš:</w:t>
      </w:r>
    </w:p>
    <w:p w14:paraId="3E485085" w14:textId="77777777" w:rsidR="007E6BC7" w:rsidRPr="00CB1D7B" w:rsidRDefault="007E6BC7" w:rsidP="007E6BC7">
      <w:pPr>
        <w:rPr>
          <w:bCs/>
        </w:rPr>
      </w:pPr>
      <w:r w:rsidRPr="00CB1D7B">
        <w:rPr>
          <w:bCs/>
        </w:rPr>
        <w:t xml:space="preserve">23.08.2017., plkst.13.00. </w:t>
      </w:r>
    </w:p>
    <w:p w14:paraId="7745C6FE" w14:textId="77777777" w:rsidR="007E6BC7" w:rsidRPr="00CB1D7B" w:rsidRDefault="007E6BC7" w:rsidP="007E6BC7">
      <w:pPr>
        <w:rPr>
          <w:b/>
        </w:rPr>
      </w:pPr>
    </w:p>
    <w:p w14:paraId="4AF005D2" w14:textId="77777777" w:rsidR="007E6BC7" w:rsidRPr="00CB1D7B" w:rsidRDefault="007E6BC7" w:rsidP="007E6BC7">
      <w:pPr>
        <w:rPr>
          <w:bCs/>
        </w:rPr>
      </w:pPr>
      <w:r w:rsidRPr="00CB1D7B">
        <w:rPr>
          <w:b/>
        </w:rPr>
        <w:t>Piedāvājumu atvēršanas vieta, datums, laiks:</w:t>
      </w:r>
      <w:r w:rsidRPr="00CB1D7B">
        <w:rPr>
          <w:bCs/>
        </w:rPr>
        <w:t xml:space="preserve"> </w:t>
      </w:r>
    </w:p>
    <w:p w14:paraId="751C1364" w14:textId="77777777" w:rsidR="007E6BC7" w:rsidRPr="00CB1D7B" w:rsidRDefault="007E6BC7" w:rsidP="007E6BC7">
      <w:pPr>
        <w:jc w:val="both"/>
        <w:rPr>
          <w:bCs/>
        </w:rPr>
      </w:pPr>
      <w:r w:rsidRPr="00CB1D7B">
        <w:rPr>
          <w:bCs/>
        </w:rPr>
        <w:t>Viļakas novada domē, Abrenes ielā 26, Viļakā, Viļakas novadā, 23.08.2017., plkst.13.00.</w:t>
      </w:r>
    </w:p>
    <w:p w14:paraId="5120D5D1" w14:textId="77777777" w:rsidR="007E6BC7" w:rsidRPr="00CB1D7B" w:rsidRDefault="007E6BC7" w:rsidP="007E6BC7">
      <w:pPr>
        <w:jc w:val="both"/>
        <w:rPr>
          <w:bCs/>
        </w:rPr>
      </w:pPr>
    </w:p>
    <w:p w14:paraId="73B7A1BE" w14:textId="77777777" w:rsidR="007E6BC7" w:rsidRDefault="007E6BC7" w:rsidP="007E6BC7">
      <w:pPr>
        <w:pStyle w:val="NormalWeb"/>
        <w:spacing w:before="0"/>
        <w:ind w:right="71"/>
        <w:jc w:val="both"/>
        <w:rPr>
          <w:rFonts w:eastAsia="SimSun"/>
          <w:b/>
          <w:bCs/>
        </w:rPr>
      </w:pPr>
    </w:p>
    <w:p w14:paraId="66C4E8A9" w14:textId="77777777" w:rsidR="007E6BC7" w:rsidRPr="00CB1D7B" w:rsidRDefault="007E6BC7" w:rsidP="007E6BC7">
      <w:pPr>
        <w:pStyle w:val="NormalWeb"/>
        <w:spacing w:before="0"/>
        <w:ind w:right="71"/>
        <w:jc w:val="both"/>
        <w:rPr>
          <w:b/>
          <w:bCs/>
        </w:rPr>
      </w:pPr>
      <w:r w:rsidRPr="00CB1D7B">
        <w:rPr>
          <w:b/>
          <w:bCs/>
        </w:rPr>
        <w:lastRenderedPageBreak/>
        <w:t>Iesniegtie piedāvājumi: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4176"/>
        <w:gridCol w:w="1980"/>
        <w:gridCol w:w="2052"/>
      </w:tblGrid>
      <w:tr w:rsidR="007E6BC7" w:rsidRPr="00CB1D7B" w14:paraId="521F487C" w14:textId="77777777" w:rsidTr="00091ECC">
        <w:trPr>
          <w:cantSplit/>
          <w:trHeight w:val="707"/>
        </w:trPr>
        <w:tc>
          <w:tcPr>
            <w:tcW w:w="792" w:type="dxa"/>
            <w:shd w:val="clear" w:color="auto" w:fill="E0E0E0"/>
          </w:tcPr>
          <w:p w14:paraId="2B1E984D" w14:textId="77777777" w:rsidR="007E6BC7" w:rsidRPr="00CB1D7B" w:rsidRDefault="007E6BC7" w:rsidP="00091ECC">
            <w:pPr>
              <w:jc w:val="center"/>
              <w:rPr>
                <w:b/>
                <w:bCs/>
              </w:rPr>
            </w:pPr>
            <w:r w:rsidRPr="00CB1D7B">
              <w:rPr>
                <w:b/>
                <w:bCs/>
              </w:rPr>
              <w:t>Nr.</w:t>
            </w:r>
          </w:p>
          <w:p w14:paraId="4FC593F2" w14:textId="77777777" w:rsidR="007E6BC7" w:rsidRPr="00CB1D7B" w:rsidRDefault="007E6BC7" w:rsidP="00091ECC">
            <w:pPr>
              <w:jc w:val="center"/>
              <w:rPr>
                <w:b/>
                <w:bCs/>
              </w:rPr>
            </w:pPr>
            <w:r w:rsidRPr="00CB1D7B">
              <w:rPr>
                <w:b/>
                <w:bCs/>
              </w:rPr>
              <w:t>p.k.</w:t>
            </w:r>
          </w:p>
        </w:tc>
        <w:tc>
          <w:tcPr>
            <w:tcW w:w="4176" w:type="dxa"/>
            <w:shd w:val="clear" w:color="auto" w:fill="E0E0E0"/>
          </w:tcPr>
          <w:p w14:paraId="69C979D0" w14:textId="77777777" w:rsidR="007E6BC7" w:rsidRPr="00CB1D7B" w:rsidRDefault="007E6BC7" w:rsidP="00091ECC">
            <w:pPr>
              <w:jc w:val="center"/>
              <w:rPr>
                <w:b/>
                <w:bCs/>
              </w:rPr>
            </w:pPr>
            <w:r w:rsidRPr="00CB1D7B">
              <w:rPr>
                <w:b/>
                <w:bCs/>
              </w:rPr>
              <w:t>Pretendents</w:t>
            </w:r>
          </w:p>
          <w:p w14:paraId="715304AA" w14:textId="77777777" w:rsidR="007E6BC7" w:rsidRPr="00CB1D7B" w:rsidRDefault="007E6BC7" w:rsidP="00091ECC">
            <w:pPr>
              <w:jc w:val="center"/>
            </w:pPr>
            <w:r w:rsidRPr="00CB1D7B">
              <w:rPr>
                <w:b/>
                <w:bCs/>
              </w:rPr>
              <w:t>(juridiskai personai – nosaukums, fiziskai personai – vārds, uzvārds)</w:t>
            </w:r>
          </w:p>
        </w:tc>
        <w:tc>
          <w:tcPr>
            <w:tcW w:w="1980" w:type="dxa"/>
            <w:shd w:val="clear" w:color="auto" w:fill="E0E0E0"/>
          </w:tcPr>
          <w:p w14:paraId="18E6E160" w14:textId="77777777" w:rsidR="007E6BC7" w:rsidRPr="00CB1D7B" w:rsidRDefault="007E6BC7" w:rsidP="00091ECC">
            <w:pPr>
              <w:jc w:val="center"/>
              <w:rPr>
                <w:b/>
                <w:bCs/>
              </w:rPr>
            </w:pPr>
            <w:r w:rsidRPr="00CB1D7B">
              <w:rPr>
                <w:b/>
                <w:bCs/>
              </w:rPr>
              <w:t>Piedāvājuma iesniegšanas datums, laiks</w:t>
            </w:r>
          </w:p>
        </w:tc>
        <w:tc>
          <w:tcPr>
            <w:tcW w:w="2052" w:type="dxa"/>
            <w:shd w:val="clear" w:color="auto" w:fill="E0E0E0"/>
          </w:tcPr>
          <w:p w14:paraId="6C60DDD7" w14:textId="77777777" w:rsidR="007E6BC7" w:rsidRPr="00CB1D7B" w:rsidRDefault="007E6BC7" w:rsidP="00091ECC">
            <w:pPr>
              <w:jc w:val="center"/>
              <w:rPr>
                <w:b/>
                <w:bCs/>
              </w:rPr>
            </w:pPr>
            <w:r w:rsidRPr="00CB1D7B">
              <w:rPr>
                <w:b/>
                <w:bCs/>
              </w:rPr>
              <w:t>Kopējā piedāvājumu cena</w:t>
            </w:r>
          </w:p>
          <w:p w14:paraId="5B2B6343" w14:textId="77777777" w:rsidR="007E6BC7" w:rsidRPr="00CB1D7B" w:rsidRDefault="007E6BC7" w:rsidP="00091ECC">
            <w:pPr>
              <w:jc w:val="center"/>
              <w:rPr>
                <w:b/>
                <w:bCs/>
              </w:rPr>
            </w:pPr>
            <w:r w:rsidRPr="00CB1D7B">
              <w:rPr>
                <w:b/>
                <w:bCs/>
              </w:rPr>
              <w:t xml:space="preserve">(EUR </w:t>
            </w:r>
          </w:p>
          <w:p w14:paraId="2A8BD962" w14:textId="77777777" w:rsidR="007E6BC7" w:rsidRPr="00CB1D7B" w:rsidRDefault="007E6BC7" w:rsidP="00091ECC">
            <w:pPr>
              <w:tabs>
                <w:tab w:val="center" w:pos="319"/>
              </w:tabs>
              <w:jc w:val="center"/>
              <w:rPr>
                <w:b/>
                <w:bCs/>
              </w:rPr>
            </w:pPr>
            <w:r w:rsidRPr="00CB1D7B">
              <w:rPr>
                <w:b/>
                <w:bCs/>
              </w:rPr>
              <w:t>bez PVN)</w:t>
            </w:r>
          </w:p>
        </w:tc>
      </w:tr>
      <w:tr w:rsidR="007E6BC7" w:rsidRPr="00CB1D7B" w14:paraId="7287ABE6" w14:textId="77777777" w:rsidTr="00091ECC">
        <w:trPr>
          <w:cantSplit/>
        </w:trPr>
        <w:tc>
          <w:tcPr>
            <w:tcW w:w="792" w:type="dxa"/>
          </w:tcPr>
          <w:p w14:paraId="152CAC9E" w14:textId="77777777" w:rsidR="007E6BC7" w:rsidRPr="00CB1D7B" w:rsidRDefault="007E6BC7" w:rsidP="00091ECC">
            <w:pPr>
              <w:jc w:val="center"/>
            </w:pPr>
            <w:r w:rsidRPr="00CB1D7B">
              <w:t>1.</w:t>
            </w:r>
          </w:p>
        </w:tc>
        <w:tc>
          <w:tcPr>
            <w:tcW w:w="4176" w:type="dxa"/>
          </w:tcPr>
          <w:p w14:paraId="6DE6EEA1" w14:textId="77777777" w:rsidR="007E6BC7" w:rsidRPr="00CB1D7B" w:rsidRDefault="007E6BC7" w:rsidP="00091ECC">
            <w:pPr>
              <w:rPr>
                <w:bCs/>
              </w:rPr>
            </w:pPr>
            <w:r w:rsidRPr="00CB1D7B">
              <w:rPr>
                <w:bCs/>
              </w:rPr>
              <w:t>SIA „MITBAU AC”</w:t>
            </w:r>
          </w:p>
        </w:tc>
        <w:tc>
          <w:tcPr>
            <w:tcW w:w="1980" w:type="dxa"/>
          </w:tcPr>
          <w:p w14:paraId="4F5D9065" w14:textId="77777777" w:rsidR="007E6BC7" w:rsidRPr="00CB1D7B" w:rsidRDefault="007E6BC7" w:rsidP="00091ECC">
            <w:pPr>
              <w:jc w:val="center"/>
            </w:pPr>
            <w:r w:rsidRPr="00CB1D7B">
              <w:t>22.08.2017.</w:t>
            </w:r>
          </w:p>
        </w:tc>
        <w:tc>
          <w:tcPr>
            <w:tcW w:w="2052" w:type="dxa"/>
          </w:tcPr>
          <w:p w14:paraId="537960E9" w14:textId="77777777" w:rsidR="007E6BC7" w:rsidRPr="00CB1D7B" w:rsidRDefault="007E6BC7" w:rsidP="00091ECC">
            <w:r>
              <w:t>27 698.07</w:t>
            </w:r>
          </w:p>
        </w:tc>
      </w:tr>
      <w:tr w:rsidR="007E6BC7" w:rsidRPr="00CB1D7B" w14:paraId="4CDA7BBE" w14:textId="77777777" w:rsidTr="00091ECC">
        <w:trPr>
          <w:cantSplit/>
        </w:trPr>
        <w:tc>
          <w:tcPr>
            <w:tcW w:w="792" w:type="dxa"/>
          </w:tcPr>
          <w:p w14:paraId="59DA8DEA" w14:textId="77777777" w:rsidR="007E6BC7" w:rsidRPr="00CB1D7B" w:rsidRDefault="007E6BC7" w:rsidP="00091ECC">
            <w:pPr>
              <w:jc w:val="center"/>
            </w:pPr>
            <w:r w:rsidRPr="00CB1D7B">
              <w:t>2.</w:t>
            </w:r>
          </w:p>
        </w:tc>
        <w:tc>
          <w:tcPr>
            <w:tcW w:w="4176" w:type="dxa"/>
          </w:tcPr>
          <w:p w14:paraId="3083317C" w14:textId="77777777" w:rsidR="007E6BC7" w:rsidRPr="00CB1D7B" w:rsidRDefault="007E6BC7" w:rsidP="00091ECC">
            <w:pPr>
              <w:rPr>
                <w:bCs/>
              </w:rPr>
            </w:pPr>
            <w:r w:rsidRPr="00CB1D7B">
              <w:rPr>
                <w:bCs/>
              </w:rPr>
              <w:t>Sabiedrība ar ierobežotu atbildība „</w:t>
            </w:r>
            <w:r>
              <w:rPr>
                <w:bCs/>
              </w:rPr>
              <w:t>LIEPAS Z</w:t>
            </w:r>
            <w:r w:rsidRPr="00CB1D7B">
              <w:rPr>
                <w:bCs/>
              </w:rPr>
              <w:t>”</w:t>
            </w:r>
          </w:p>
        </w:tc>
        <w:tc>
          <w:tcPr>
            <w:tcW w:w="1980" w:type="dxa"/>
          </w:tcPr>
          <w:p w14:paraId="340E35F8" w14:textId="77777777" w:rsidR="007E6BC7" w:rsidRPr="00CB1D7B" w:rsidRDefault="007E6BC7" w:rsidP="00091ECC">
            <w:pPr>
              <w:jc w:val="center"/>
            </w:pPr>
            <w:r w:rsidRPr="00CB1D7B">
              <w:t>23.08.2017.</w:t>
            </w:r>
          </w:p>
        </w:tc>
        <w:tc>
          <w:tcPr>
            <w:tcW w:w="2052" w:type="dxa"/>
          </w:tcPr>
          <w:p w14:paraId="20392F5B" w14:textId="77777777" w:rsidR="007E6BC7" w:rsidRPr="00CB1D7B" w:rsidRDefault="007E6BC7" w:rsidP="00091ECC">
            <w:r>
              <w:t>36 543.70</w:t>
            </w:r>
          </w:p>
        </w:tc>
      </w:tr>
      <w:tr w:rsidR="007E6BC7" w:rsidRPr="00CB1D7B" w14:paraId="263FC71B" w14:textId="77777777" w:rsidTr="00091ECC">
        <w:trPr>
          <w:cantSplit/>
        </w:trPr>
        <w:tc>
          <w:tcPr>
            <w:tcW w:w="792" w:type="dxa"/>
          </w:tcPr>
          <w:p w14:paraId="74C9FF03" w14:textId="77777777" w:rsidR="007E6BC7" w:rsidRPr="00CB1D7B" w:rsidRDefault="007E6BC7" w:rsidP="00091ECC">
            <w:pPr>
              <w:jc w:val="center"/>
            </w:pPr>
            <w:r w:rsidRPr="00CB1D7B">
              <w:t>3.</w:t>
            </w:r>
          </w:p>
        </w:tc>
        <w:tc>
          <w:tcPr>
            <w:tcW w:w="4176" w:type="dxa"/>
          </w:tcPr>
          <w:p w14:paraId="044911E0" w14:textId="77777777" w:rsidR="007E6BC7" w:rsidRPr="00CB1D7B" w:rsidRDefault="007E6BC7" w:rsidP="00091ECC">
            <w:pPr>
              <w:rPr>
                <w:bCs/>
              </w:rPr>
            </w:pPr>
            <w:r w:rsidRPr="00CB1D7B">
              <w:rPr>
                <w:bCs/>
              </w:rPr>
              <w:t>Sabiedrība ar ierobežotu atbildība „V.J.M. B</w:t>
            </w:r>
            <w:r>
              <w:rPr>
                <w:bCs/>
              </w:rPr>
              <w:t>ŪVE</w:t>
            </w:r>
            <w:r w:rsidRPr="00CB1D7B">
              <w:rPr>
                <w:bCs/>
              </w:rPr>
              <w:t>”</w:t>
            </w:r>
          </w:p>
        </w:tc>
        <w:tc>
          <w:tcPr>
            <w:tcW w:w="1980" w:type="dxa"/>
          </w:tcPr>
          <w:p w14:paraId="023F748D" w14:textId="77777777" w:rsidR="007E6BC7" w:rsidRPr="00CB1D7B" w:rsidRDefault="007E6BC7" w:rsidP="00091ECC">
            <w:pPr>
              <w:jc w:val="center"/>
            </w:pPr>
            <w:r w:rsidRPr="00CB1D7B">
              <w:t>23.08.2017.</w:t>
            </w:r>
          </w:p>
        </w:tc>
        <w:tc>
          <w:tcPr>
            <w:tcW w:w="2052" w:type="dxa"/>
          </w:tcPr>
          <w:p w14:paraId="57670536" w14:textId="77777777" w:rsidR="007E6BC7" w:rsidRPr="00CB1D7B" w:rsidRDefault="007E6BC7" w:rsidP="00091ECC">
            <w:r>
              <w:t>31 340.50</w:t>
            </w:r>
          </w:p>
        </w:tc>
      </w:tr>
    </w:tbl>
    <w:p w14:paraId="77C62328" w14:textId="77777777" w:rsidR="007E6BC7" w:rsidRDefault="007E6BC7" w:rsidP="007E6BC7">
      <w:pPr>
        <w:pStyle w:val="NormalWeb"/>
        <w:spacing w:before="0"/>
        <w:ind w:right="71"/>
        <w:jc w:val="center"/>
        <w:rPr>
          <w:b/>
        </w:rPr>
      </w:pPr>
    </w:p>
    <w:p w14:paraId="073FB942" w14:textId="77777777" w:rsidR="007E6BC7" w:rsidRPr="00AE104D" w:rsidRDefault="007E6BC7" w:rsidP="007E6BC7">
      <w:pPr>
        <w:pStyle w:val="NormalWeb"/>
        <w:spacing w:before="0"/>
        <w:ind w:right="71"/>
        <w:jc w:val="center"/>
        <w:rPr>
          <w:b/>
        </w:rPr>
      </w:pPr>
      <w:r>
        <w:rPr>
          <w:b/>
        </w:rPr>
        <w:t>1.</w:t>
      </w:r>
    </w:p>
    <w:p w14:paraId="32B2D90B" w14:textId="77777777" w:rsidR="007E6BC7" w:rsidRDefault="007E6BC7" w:rsidP="007E6BC7">
      <w:pPr>
        <w:pStyle w:val="NormalWeb"/>
        <w:spacing w:before="0"/>
        <w:ind w:right="71" w:firstLine="709"/>
        <w:jc w:val="both"/>
        <w:rPr>
          <w:bCs/>
        </w:rPr>
      </w:pPr>
      <w:r w:rsidRPr="00700D9F">
        <w:rPr>
          <w:bCs/>
        </w:rPr>
        <w:t xml:space="preserve">12.10.2017. </w:t>
      </w:r>
      <w:r>
        <w:rPr>
          <w:bCs/>
        </w:rPr>
        <w:t>Iepirkumu k</w:t>
      </w:r>
      <w:r w:rsidRPr="00700D9F">
        <w:rPr>
          <w:bCs/>
        </w:rPr>
        <w:t>omisija pieņēma lēmumu Nr.163/2-8.2 “</w:t>
      </w:r>
      <w:r w:rsidRPr="00700D9F">
        <w:rPr>
          <w:iCs/>
        </w:rPr>
        <w:t>Par Publisko iepirkumu likuma 9.panta kārtībā organizētā iepirkuma „</w:t>
      </w:r>
      <w:r w:rsidRPr="00700D9F">
        <w:rPr>
          <w:bCs/>
        </w:rPr>
        <w:t>Laukuma izbūve (grants segums) un teritorijas labiekārtošana</w:t>
      </w:r>
      <w:r w:rsidRPr="00700D9F">
        <w:t xml:space="preserve"> Viļakas novada Šķilbēnu pagasta </w:t>
      </w:r>
      <w:proofErr w:type="spellStart"/>
      <w:r w:rsidRPr="00700D9F">
        <w:t>Dubļovas</w:t>
      </w:r>
      <w:proofErr w:type="spellEnd"/>
      <w:r w:rsidRPr="00700D9F">
        <w:t xml:space="preserve"> ciemā</w:t>
      </w:r>
      <w:r w:rsidRPr="00700D9F">
        <w:rPr>
          <w:bCs/>
        </w:rPr>
        <w:t xml:space="preserve">, </w:t>
      </w:r>
      <w:r w:rsidRPr="00700D9F">
        <w:rPr>
          <w:bCs/>
          <w:shd w:val="clear" w:color="auto" w:fill="FFFFFF"/>
        </w:rPr>
        <w:t xml:space="preserve">5.6.2. specifiskā atbalsta mērķa “Teritoriju </w:t>
      </w:r>
      <w:proofErr w:type="spellStart"/>
      <w:r w:rsidRPr="00700D9F">
        <w:rPr>
          <w:bCs/>
          <w:shd w:val="clear" w:color="auto" w:fill="FFFFFF"/>
        </w:rPr>
        <w:t>revitalizācija</w:t>
      </w:r>
      <w:proofErr w:type="spellEnd"/>
      <w:r w:rsidRPr="00700D9F">
        <w:rPr>
          <w:bCs/>
          <w:shd w:val="clear" w:color="auto" w:fill="FFFFFF"/>
        </w:rPr>
        <w:t xml:space="preserve">, reģenerējot degradētās teritorijas atbilstoši pašvaldību integrētajām attīstības programmām” trešās projektu iesniegumu atlases kārtas “Ieguldījumi degradēto teritoriju </w:t>
      </w:r>
      <w:proofErr w:type="spellStart"/>
      <w:r w:rsidRPr="00700D9F">
        <w:rPr>
          <w:bCs/>
          <w:shd w:val="clear" w:color="auto" w:fill="FFFFFF"/>
        </w:rPr>
        <w:t>revitalizācijā</w:t>
      </w:r>
      <w:proofErr w:type="spellEnd"/>
      <w:r w:rsidRPr="00700D9F">
        <w:rPr>
          <w:bCs/>
          <w:shd w:val="clear" w:color="auto" w:fill="FFFFFF"/>
        </w:rPr>
        <w:t xml:space="preserve"> Latgales plānošanas reģiona attīstības programmas pielikumā noteikto teritoriju pašvaldībās” ietvaros</w:t>
      </w:r>
      <w:r w:rsidRPr="00700D9F">
        <w:rPr>
          <w:iCs/>
        </w:rPr>
        <w:t>” (</w:t>
      </w:r>
      <w:proofErr w:type="spellStart"/>
      <w:r w:rsidRPr="00700D9F">
        <w:rPr>
          <w:iCs/>
        </w:rPr>
        <w:t>ID.Nr.VND</w:t>
      </w:r>
      <w:proofErr w:type="spellEnd"/>
      <w:r w:rsidRPr="00700D9F">
        <w:rPr>
          <w:iCs/>
        </w:rPr>
        <w:t xml:space="preserve"> 2017/41/ERAF MI) rezultātiem”, </w:t>
      </w:r>
      <w:r w:rsidRPr="00700D9F">
        <w:rPr>
          <w:bCs/>
        </w:rPr>
        <w:t>par iepirkuma uzvarētāju atzīstot S</w:t>
      </w:r>
      <w:r>
        <w:rPr>
          <w:bCs/>
        </w:rPr>
        <w:t>IA</w:t>
      </w:r>
      <w:r w:rsidRPr="00700D9F">
        <w:rPr>
          <w:bCs/>
        </w:rPr>
        <w:t xml:space="preserve"> „</w:t>
      </w:r>
      <w:r>
        <w:rPr>
          <w:bCs/>
        </w:rPr>
        <w:t>MITBAU AC</w:t>
      </w:r>
      <w:r w:rsidRPr="00700D9F">
        <w:rPr>
          <w:bCs/>
        </w:rPr>
        <w:t>”, Reģ.Nr.4</w:t>
      </w:r>
      <w:r>
        <w:rPr>
          <w:bCs/>
        </w:rPr>
        <w:t>3603066688</w:t>
      </w:r>
      <w:r w:rsidRPr="00062997">
        <w:rPr>
          <w:bCs/>
        </w:rPr>
        <w:t xml:space="preserve"> ar tās piedāvāto līgumcenu EUR </w:t>
      </w:r>
      <w:r>
        <w:t>27 698.07</w:t>
      </w:r>
      <w:r w:rsidRPr="00062997">
        <w:rPr>
          <w:bCs/>
        </w:rPr>
        <w:t xml:space="preserve"> (bez PVN).</w:t>
      </w:r>
    </w:p>
    <w:p w14:paraId="123D3A17" w14:textId="77777777" w:rsidR="007E6BC7" w:rsidRDefault="007E6BC7" w:rsidP="007E6BC7">
      <w:pPr>
        <w:pStyle w:val="NormalWeb"/>
        <w:spacing w:before="0"/>
        <w:ind w:right="71" w:firstLine="709"/>
        <w:jc w:val="both"/>
        <w:rPr>
          <w:iCs/>
        </w:rPr>
      </w:pPr>
      <w:r w:rsidRPr="0019514D">
        <w:rPr>
          <w:bCs/>
          <w:iCs/>
        </w:rPr>
        <w:t>I</w:t>
      </w:r>
      <w:r w:rsidRPr="0019514D">
        <w:rPr>
          <w:iCs/>
        </w:rPr>
        <w:t xml:space="preserve">epirkums tika </w:t>
      </w:r>
      <w:r>
        <w:rPr>
          <w:iCs/>
        </w:rPr>
        <w:t>organizēts</w:t>
      </w:r>
      <w:r w:rsidRPr="0019514D">
        <w:rPr>
          <w:iCs/>
        </w:rPr>
        <w:t>, lai pasūtītājs, varētu piedalīties projektu konkursā</w:t>
      </w:r>
      <w:r>
        <w:rPr>
          <w:iCs/>
        </w:rPr>
        <w:t>, norādot precīzas būvdarbu izmaksas.</w:t>
      </w:r>
    </w:p>
    <w:p w14:paraId="51EA3595" w14:textId="77777777" w:rsidR="007E6BC7" w:rsidRDefault="007E6BC7" w:rsidP="007E6BC7">
      <w:pPr>
        <w:pStyle w:val="NormalWeb"/>
        <w:spacing w:before="0"/>
        <w:ind w:right="71" w:firstLine="709"/>
        <w:jc w:val="both"/>
        <w:rPr>
          <w:iCs/>
        </w:rPr>
      </w:pPr>
      <w:r>
        <w:rPr>
          <w:iCs/>
        </w:rPr>
        <w:t>2019.gada februārī pasūtītājs saņēma informāciju par projekta iesnieguma apstiprinājumu.</w:t>
      </w:r>
    </w:p>
    <w:p w14:paraId="21167BEF" w14:textId="77777777" w:rsidR="007E6BC7" w:rsidRPr="0019514D" w:rsidRDefault="007E6BC7" w:rsidP="007E6BC7">
      <w:pPr>
        <w:pStyle w:val="NormalWeb"/>
        <w:spacing w:before="0"/>
        <w:ind w:right="71" w:firstLine="709"/>
        <w:jc w:val="both"/>
        <w:rPr>
          <w:bCs/>
        </w:rPr>
      </w:pPr>
      <w:r>
        <w:rPr>
          <w:bCs/>
        </w:rPr>
        <w:t>Iepirkumu komisijas 27.02.2019. sēdē (protokols Nr.1) tika lemts par i</w:t>
      </w:r>
      <w:r w:rsidRPr="00062997">
        <w:rPr>
          <w:bCs/>
        </w:rPr>
        <w:t>zmaiņ</w:t>
      </w:r>
      <w:r>
        <w:rPr>
          <w:bCs/>
        </w:rPr>
        <w:t>ām</w:t>
      </w:r>
      <w:r w:rsidRPr="00062997">
        <w:rPr>
          <w:bCs/>
        </w:rPr>
        <w:t xml:space="preserve"> iepirkuma nosacījumos un to iespējam</w:t>
      </w:r>
      <w:r>
        <w:rPr>
          <w:bCs/>
        </w:rPr>
        <w:t>o</w:t>
      </w:r>
      <w:r w:rsidRPr="00062997">
        <w:rPr>
          <w:bCs/>
        </w:rPr>
        <w:t xml:space="preserve"> ietekm</w:t>
      </w:r>
      <w:r>
        <w:rPr>
          <w:bCs/>
        </w:rPr>
        <w:t>i</w:t>
      </w:r>
      <w:r w:rsidRPr="00062997">
        <w:rPr>
          <w:bCs/>
        </w:rPr>
        <w:t xml:space="preserve"> uz ieinteresēto pretendentu loku</w:t>
      </w:r>
      <w:r>
        <w:rPr>
          <w:bCs/>
        </w:rPr>
        <w:t>.</w:t>
      </w:r>
    </w:p>
    <w:p w14:paraId="769D3B64" w14:textId="77777777" w:rsidR="007E6BC7" w:rsidRPr="00062997" w:rsidRDefault="007E6BC7" w:rsidP="007E6BC7">
      <w:pPr>
        <w:pStyle w:val="NormalWeb"/>
        <w:spacing w:before="0"/>
        <w:ind w:right="71" w:firstLine="709"/>
        <w:jc w:val="both"/>
        <w:rPr>
          <w:bCs/>
        </w:rPr>
      </w:pPr>
      <w:r w:rsidRPr="00062997">
        <w:rPr>
          <w:bCs/>
        </w:rPr>
        <w:t>Iepirkuma nolikuma (turpmāk – Nolikums) 12.1.punktā ir noteikts: “</w:t>
      </w:r>
      <w:r w:rsidRPr="0029105B">
        <w:rPr>
          <w:bCs/>
          <w:i/>
        </w:rPr>
        <w:t>I</w:t>
      </w:r>
      <w:r w:rsidRPr="0029105B">
        <w:rPr>
          <w:i/>
        </w:rPr>
        <w:t xml:space="preserve">epirkums tika rīkots, lai pasūtītājs, varētu piedalīties projektu konkursā, norādot precīzas būvdarbu izmaksas. </w:t>
      </w:r>
      <w:r w:rsidRPr="0029105B">
        <w:rPr>
          <w:bCs/>
          <w:i/>
        </w:rPr>
        <w:t>Ja projekta iesniegums netiks apstiprināts, iepirkuma līgums netiks slēgts, un iepirkums tiks pārtraukts</w:t>
      </w:r>
      <w:r w:rsidRPr="00062997">
        <w:rPr>
          <w:bCs/>
        </w:rPr>
        <w:t>”. No minētā izriet, ka pretendentiem bija zināms, ka līguma noslēgšana ir atkarīga no attiecīgā projekta iesnieguma apstiprināšanas un, ka līgums var netikt slēgts vispār.</w:t>
      </w:r>
    </w:p>
    <w:p w14:paraId="08FC54AE" w14:textId="77777777" w:rsidR="007E6BC7" w:rsidRPr="00062997" w:rsidRDefault="007E6BC7" w:rsidP="007E6BC7">
      <w:pPr>
        <w:pStyle w:val="NormalWeb"/>
        <w:spacing w:before="0"/>
        <w:ind w:right="71" w:firstLine="709"/>
        <w:jc w:val="both"/>
        <w:rPr>
          <w:bCs/>
        </w:rPr>
      </w:pPr>
      <w:r w:rsidRPr="00062997">
        <w:rPr>
          <w:bCs/>
        </w:rPr>
        <w:t>Tā kā pasūtītājs bija plānojis, ka projekta iesnieguma izskatīšanas rezultāti varētu būt zināmi 2018.gada sākumā (tas ir  arī norādīts Nolikuma 12.1.punktā), attiecīgi tika plānota arī būvdarbu izpilde:</w:t>
      </w:r>
    </w:p>
    <w:p w14:paraId="534959AC" w14:textId="77777777" w:rsidR="007E6BC7" w:rsidRPr="00062997" w:rsidRDefault="007E6BC7" w:rsidP="007E6BC7">
      <w:pPr>
        <w:pStyle w:val="NormalWeb"/>
        <w:spacing w:before="0"/>
        <w:ind w:left="709" w:right="71"/>
        <w:jc w:val="both"/>
        <w:rPr>
          <w:bCs/>
        </w:rPr>
      </w:pPr>
      <w:r w:rsidRPr="00062997">
        <w:rPr>
          <w:bCs/>
        </w:rPr>
        <w:t xml:space="preserve">- būvdarbu uzsākšana – ≈ 2018.gada aprīļa mēnesī (izriet no Nolikuma 10.punkta un līguma projekta 2.2.punkta, kurā norādīts, ka </w:t>
      </w:r>
      <w:r w:rsidRPr="00062997">
        <w:t>avansa pieprasījumu uzņēmējs var iesniegt ne ātrāk kā 2018.gada aprīļa mēnesī</w:t>
      </w:r>
      <w:r w:rsidRPr="00062997">
        <w:rPr>
          <w:bCs/>
        </w:rPr>
        <w:t>);</w:t>
      </w:r>
    </w:p>
    <w:p w14:paraId="4001F9BF" w14:textId="77777777" w:rsidR="007E6BC7" w:rsidRPr="00062997" w:rsidRDefault="007E6BC7" w:rsidP="007E6BC7">
      <w:pPr>
        <w:pStyle w:val="NormalWeb"/>
        <w:spacing w:before="0"/>
        <w:ind w:left="709" w:right="71"/>
        <w:jc w:val="both"/>
        <w:rPr>
          <w:bCs/>
        </w:rPr>
      </w:pPr>
      <w:r w:rsidRPr="00062997">
        <w:rPr>
          <w:bCs/>
        </w:rPr>
        <w:t xml:space="preserve">- būvdarbu </w:t>
      </w:r>
      <w:r>
        <w:rPr>
          <w:bCs/>
        </w:rPr>
        <w:t>izpilde</w:t>
      </w:r>
      <w:r w:rsidRPr="00062997">
        <w:rPr>
          <w:bCs/>
        </w:rPr>
        <w:t xml:space="preserve"> – līdz 28.09.2018. (norādīts Nolikuma 5.1.punktā, Tehniskās specifikācijas 2.punktā, un līguma projekta 3.2.punktā (līguma projektā norādīts tikai 2018.gads, bez konkrētiem datumiem)).</w:t>
      </w:r>
    </w:p>
    <w:p w14:paraId="26D6DB32" w14:textId="77777777" w:rsidR="007E6BC7" w:rsidRPr="00062997" w:rsidRDefault="007E6BC7" w:rsidP="007E6BC7">
      <w:pPr>
        <w:pStyle w:val="NormalWeb"/>
        <w:spacing w:before="0"/>
        <w:ind w:right="71" w:firstLine="709"/>
        <w:jc w:val="both"/>
        <w:rPr>
          <w:bCs/>
        </w:rPr>
      </w:pPr>
      <w:r w:rsidRPr="00062997">
        <w:rPr>
          <w:bCs/>
        </w:rPr>
        <w:t xml:space="preserve">Informācija par projekta iesnieguma apstiprināšanu tika saņemta gadu vēlāk – 2019.gada februāra mēnesī, tādēļ, lai varētu slēgt būvdarbu līgumu, vispirms </w:t>
      </w:r>
      <w:r>
        <w:rPr>
          <w:bCs/>
        </w:rPr>
        <w:t xml:space="preserve">bija </w:t>
      </w:r>
      <w:r w:rsidRPr="00062997">
        <w:rPr>
          <w:bCs/>
        </w:rPr>
        <w:t>nepieciešams veikt izmaiņas attiecībā uz būvdarbu izpildes termiņa nosacījumu, pielāgojot to tekošajam gadam, kā arī izvērtēt š</w:t>
      </w:r>
      <w:r>
        <w:rPr>
          <w:bCs/>
        </w:rPr>
        <w:t>o</w:t>
      </w:r>
      <w:r w:rsidRPr="00062997">
        <w:rPr>
          <w:bCs/>
        </w:rPr>
        <w:t xml:space="preserve"> izmaiņu iespējamo ietekmi uz potenciālo pretendentu loku.  </w:t>
      </w:r>
    </w:p>
    <w:p w14:paraId="1BA3D998" w14:textId="77777777" w:rsidR="007E6BC7" w:rsidRPr="00062997" w:rsidRDefault="007E6BC7" w:rsidP="007E6BC7">
      <w:pPr>
        <w:pStyle w:val="NormalWeb"/>
        <w:spacing w:before="0"/>
        <w:ind w:right="71" w:firstLine="709"/>
        <w:jc w:val="both"/>
        <w:rPr>
          <w:bCs/>
        </w:rPr>
      </w:pPr>
      <w:r w:rsidRPr="00062997">
        <w:rPr>
          <w:bCs/>
        </w:rPr>
        <w:t>Komisijas ieskatā, ja iepirkuma dokumentos jau sākotnēji līguma izpildes termiņš būtu norādīts 2019. nevis 2018.gads, potenciālo pretendentu loks nebūtu paplašinājies, iespējams, tieši pretēji – būtu sašaurinājies, jo izmaksu aprēķini, k</w:t>
      </w:r>
      <w:r>
        <w:rPr>
          <w:bCs/>
        </w:rPr>
        <w:t>uri</w:t>
      </w:r>
      <w:r w:rsidRPr="00062997">
        <w:rPr>
          <w:bCs/>
        </w:rPr>
        <w:t xml:space="preserve"> uzņēmējam jāparedz 2 gadus uz priekšu, ir pakļauti inflācijas riskam.</w:t>
      </w:r>
    </w:p>
    <w:p w14:paraId="77DF5A2E" w14:textId="77777777" w:rsidR="007E6BC7" w:rsidRDefault="007E6BC7" w:rsidP="007E6BC7">
      <w:pPr>
        <w:pStyle w:val="NormalWeb"/>
        <w:spacing w:before="0"/>
        <w:ind w:right="71" w:firstLine="709"/>
        <w:jc w:val="both"/>
      </w:pPr>
      <w:r w:rsidRPr="00062997">
        <w:rPr>
          <w:bCs/>
        </w:rPr>
        <w:lastRenderedPageBreak/>
        <w:t xml:space="preserve">Bez tam, ja uz iepirkumu, kuram bija pietiekami izdevīgi nosacījumi gan finansējuma ziņā (paredzēts avansa maksājums), gan izpildes termiņa ziņā (līguma izpilde paredzēta tikai nākamā gada vasarā, t.i., pēc ≈ </w:t>
      </w:r>
      <w:r>
        <w:rPr>
          <w:bCs/>
        </w:rPr>
        <w:t>6</w:t>
      </w:r>
      <w:r w:rsidRPr="00062997">
        <w:rPr>
          <w:bCs/>
        </w:rPr>
        <w:t xml:space="preserve"> mēnešiem), bija pieteicies </w:t>
      </w:r>
      <w:r>
        <w:rPr>
          <w:bCs/>
        </w:rPr>
        <w:t>mazs</w:t>
      </w:r>
      <w:r w:rsidRPr="00062997">
        <w:rPr>
          <w:bCs/>
        </w:rPr>
        <w:t xml:space="preserve"> pretendentu skaits (</w:t>
      </w:r>
      <w:r>
        <w:rPr>
          <w:bCs/>
        </w:rPr>
        <w:t>3</w:t>
      </w:r>
      <w:r w:rsidRPr="00062997">
        <w:rPr>
          <w:bCs/>
        </w:rPr>
        <w:t xml:space="preserve"> pretendenti), tad uz iepirkumu, kuram būvdarbu izmaksas jāparedz 2 gadus uz priekšu, interese nevarētu būt lielāka.</w:t>
      </w:r>
      <w:r>
        <w:rPr>
          <w:bCs/>
        </w:rPr>
        <w:t xml:space="preserve"> </w:t>
      </w:r>
      <w:r w:rsidRPr="00062997">
        <w:rPr>
          <w:bCs/>
        </w:rPr>
        <w:t>Tādējādi, būvdarbu izpildes termiņ</w:t>
      </w:r>
      <w:r>
        <w:rPr>
          <w:bCs/>
        </w:rPr>
        <w:t>a</w:t>
      </w:r>
      <w:r w:rsidRPr="00062997">
        <w:rPr>
          <w:bCs/>
        </w:rPr>
        <w:t xml:space="preserve"> pielāgošana tekošajam gadam</w:t>
      </w:r>
      <w:r>
        <w:rPr>
          <w:bCs/>
        </w:rPr>
        <w:t>, Iepirkumu komisijas ieskatā,</w:t>
      </w:r>
      <w:r w:rsidRPr="00062997">
        <w:rPr>
          <w:bCs/>
        </w:rPr>
        <w:t xml:space="preserve"> nevar atstāt ietekmi uz potenciālo pretendentu loku</w:t>
      </w:r>
      <w:r>
        <w:rPr>
          <w:bCs/>
        </w:rPr>
        <w:t>, jo</w:t>
      </w:r>
      <w:r w:rsidRPr="00062997">
        <w:rPr>
          <w:bCs/>
        </w:rPr>
        <w:t xml:space="preserve"> pasūtītājs</w:t>
      </w:r>
      <w:r>
        <w:rPr>
          <w:bCs/>
        </w:rPr>
        <w:t xml:space="preserve"> </w:t>
      </w:r>
      <w:r w:rsidRPr="00062997">
        <w:rPr>
          <w:bCs/>
        </w:rPr>
        <w:t xml:space="preserve">ar </w:t>
      </w:r>
      <w:r>
        <w:rPr>
          <w:bCs/>
        </w:rPr>
        <w:t>minētajām izmaiņām</w:t>
      </w:r>
      <w:r w:rsidRPr="00062997">
        <w:rPr>
          <w:bCs/>
        </w:rPr>
        <w:t xml:space="preserve"> </w:t>
      </w:r>
      <w:r w:rsidRPr="00062997">
        <w:t>nekāda veidā n</w:t>
      </w:r>
      <w:r>
        <w:t>av atvieglojis vai mainījis</w:t>
      </w:r>
      <w:r w:rsidRPr="00062997">
        <w:t xml:space="preserve"> </w:t>
      </w:r>
      <w:r>
        <w:t>iepirkumā izvirzītās prasības, kā arī nav radījis priekšrocības</w:t>
      </w:r>
      <w:r w:rsidRPr="00062997">
        <w:t xml:space="preserve"> </w:t>
      </w:r>
      <w:r>
        <w:t>konkrētam pretendentam</w:t>
      </w:r>
      <w:r w:rsidRPr="00062997">
        <w:t>.</w:t>
      </w:r>
    </w:p>
    <w:p w14:paraId="4E939F3B" w14:textId="77777777" w:rsidR="007E6BC7" w:rsidRPr="00293963" w:rsidRDefault="007E6BC7" w:rsidP="007E6BC7">
      <w:pPr>
        <w:ind w:firstLine="709"/>
        <w:jc w:val="both"/>
        <w:rPr>
          <w:bCs/>
        </w:rPr>
      </w:pPr>
      <w:r>
        <w:rPr>
          <w:bCs/>
        </w:rPr>
        <w:t>Iepirkumu komisija pieņēma lēmumu: v</w:t>
      </w:r>
      <w:r w:rsidRPr="00062997">
        <w:rPr>
          <w:bCs/>
        </w:rPr>
        <w:t>eikt izmaiņas attiecībā uz būvdarbu izpildes termiņu, pielāgojot to tekošajam gadam</w:t>
      </w:r>
      <w:r w:rsidRPr="00062997">
        <w:t xml:space="preserve"> un </w:t>
      </w:r>
      <w:r w:rsidRPr="00062997">
        <w:rPr>
          <w:bCs/>
        </w:rPr>
        <w:t>nosakot, ka iepirkumu dokumentos norādītais izpildes termiņš – 28.09.2018. tiek mainīts uz 28.09.2019.</w:t>
      </w:r>
      <w:r>
        <w:rPr>
          <w:bCs/>
        </w:rPr>
        <w:t>, un n</w:t>
      </w:r>
      <w:r w:rsidRPr="00486CA8">
        <w:rPr>
          <w:bCs/>
        </w:rPr>
        <w:t>osūtīt pretendentam</w:t>
      </w:r>
      <w:r>
        <w:rPr>
          <w:bCs/>
        </w:rPr>
        <w:t xml:space="preserve"> – </w:t>
      </w:r>
      <w:r w:rsidRPr="00700D9F">
        <w:rPr>
          <w:bCs/>
        </w:rPr>
        <w:t>S</w:t>
      </w:r>
      <w:r>
        <w:rPr>
          <w:bCs/>
        </w:rPr>
        <w:t>IA</w:t>
      </w:r>
      <w:r w:rsidRPr="00700D9F">
        <w:rPr>
          <w:bCs/>
        </w:rPr>
        <w:t xml:space="preserve"> </w:t>
      </w:r>
      <w:r w:rsidRPr="00486CA8">
        <w:rPr>
          <w:bCs/>
        </w:rPr>
        <w:t>„MITBAU AC” informācijas pieprasījuma vēstuli, lūdzot līdz noteiktajam termiņam informēt, vai pretendents piekr</w:t>
      </w:r>
      <w:r>
        <w:rPr>
          <w:bCs/>
        </w:rPr>
        <w:t>istu</w:t>
      </w:r>
      <w:r w:rsidRPr="00486CA8">
        <w:rPr>
          <w:bCs/>
        </w:rPr>
        <w:t xml:space="preserve"> pagarināt iepirkuma piedāvājuma derīguma termiņu </w:t>
      </w:r>
      <w:r w:rsidRPr="00486CA8">
        <w:rPr>
          <w:rFonts w:eastAsia="SimSun"/>
          <w:lang w:eastAsia="zh-CN"/>
        </w:rPr>
        <w:t>un</w:t>
      </w:r>
      <w:r w:rsidRPr="00486CA8">
        <w:rPr>
          <w:bCs/>
        </w:rPr>
        <w:t xml:space="preserve"> slēgt būvdarbu līgumu par 2017.gadā norādīto līgumcenu </w:t>
      </w:r>
      <w:r w:rsidRPr="00AF490B">
        <w:rPr>
          <w:bCs/>
        </w:rPr>
        <w:t>– EUR 27</w:t>
      </w:r>
      <w:r>
        <w:rPr>
          <w:bCs/>
        </w:rPr>
        <w:t xml:space="preserve"> </w:t>
      </w:r>
      <w:r w:rsidRPr="00AF490B">
        <w:rPr>
          <w:bCs/>
        </w:rPr>
        <w:t>698.07 bez</w:t>
      </w:r>
      <w:r w:rsidRPr="00486CA8">
        <w:rPr>
          <w:bCs/>
        </w:rPr>
        <w:t xml:space="preserve"> PVN.</w:t>
      </w:r>
    </w:p>
    <w:p w14:paraId="1050727A" w14:textId="77777777" w:rsidR="007E6BC7" w:rsidRPr="00293963" w:rsidRDefault="007E6BC7" w:rsidP="007E6BC7">
      <w:pPr>
        <w:pStyle w:val="NormalWeb"/>
        <w:spacing w:before="0"/>
        <w:ind w:right="71" w:firstLine="709"/>
        <w:jc w:val="both"/>
        <w:rPr>
          <w:rFonts w:eastAsia="SimSun"/>
          <w:lang w:eastAsia="zh-CN"/>
        </w:rPr>
      </w:pPr>
      <w:r w:rsidRPr="00E863CA">
        <w:t>Saskaņā ar vēstulē norādīto</w:t>
      </w:r>
      <w:r>
        <w:t xml:space="preserve"> – </w:t>
      </w:r>
      <w:r w:rsidRPr="00E863CA">
        <w:rPr>
          <w:rFonts w:eastAsia="SimSun"/>
          <w:lang w:eastAsia="zh-CN"/>
        </w:rPr>
        <w:t>ja pretendents līdz noteiktajam termiņam atbildi</w:t>
      </w:r>
      <w:r>
        <w:rPr>
          <w:rFonts w:eastAsia="SimSun"/>
          <w:lang w:eastAsia="zh-CN"/>
        </w:rPr>
        <w:t xml:space="preserve"> </w:t>
      </w:r>
      <w:r w:rsidRPr="00E863CA">
        <w:rPr>
          <w:rFonts w:eastAsia="SimSun"/>
          <w:lang w:eastAsia="zh-CN"/>
        </w:rPr>
        <w:t>nesniegs vai nelūgs atbildes sniegšanas termiņa pagarinājumu, Komisija uzskat</w:t>
      </w:r>
      <w:r>
        <w:rPr>
          <w:rFonts w:eastAsia="SimSun"/>
          <w:lang w:eastAsia="zh-CN"/>
        </w:rPr>
        <w:t>īs</w:t>
      </w:r>
      <w:r w:rsidRPr="00E863CA">
        <w:rPr>
          <w:rFonts w:eastAsia="SimSun"/>
          <w:lang w:eastAsia="zh-CN"/>
        </w:rPr>
        <w:t>, ka pretendents atsakās slēgt līgumu un piedāvās līguma slēgšanas tiesības nākamajam pretendentam ar zemāko cenu</w:t>
      </w:r>
      <w:r>
        <w:rPr>
          <w:rFonts w:eastAsia="SimSun"/>
          <w:lang w:eastAsia="zh-CN"/>
        </w:rPr>
        <w:t xml:space="preserve">. Līdz noteiktajam termiņam </w:t>
      </w:r>
      <w:r w:rsidRPr="00554FB6">
        <w:t xml:space="preserve">SIA „MITBAU AC” </w:t>
      </w:r>
      <w:r>
        <w:t>atbildi nesniedza.</w:t>
      </w:r>
    </w:p>
    <w:p w14:paraId="79447634" w14:textId="77777777" w:rsidR="007E6BC7" w:rsidRDefault="007E6BC7" w:rsidP="007E6BC7">
      <w:pPr>
        <w:pStyle w:val="NormalWeb"/>
        <w:spacing w:before="0"/>
        <w:ind w:right="71"/>
        <w:jc w:val="center"/>
        <w:rPr>
          <w:b/>
        </w:rPr>
      </w:pPr>
    </w:p>
    <w:p w14:paraId="52779875" w14:textId="77777777" w:rsidR="007E6BC7" w:rsidRPr="00AE104D" w:rsidRDefault="007E6BC7" w:rsidP="007E6BC7">
      <w:pPr>
        <w:pStyle w:val="NormalWeb"/>
        <w:spacing w:before="0"/>
        <w:ind w:right="71"/>
        <w:jc w:val="center"/>
        <w:rPr>
          <w:b/>
        </w:rPr>
      </w:pPr>
      <w:r>
        <w:rPr>
          <w:b/>
        </w:rPr>
        <w:t>2.</w:t>
      </w:r>
    </w:p>
    <w:p w14:paraId="5120AC2D" w14:textId="77777777" w:rsidR="007E6BC7" w:rsidRPr="00062997" w:rsidRDefault="007E6BC7" w:rsidP="007E6BC7">
      <w:pPr>
        <w:pStyle w:val="NormalWeb"/>
        <w:spacing w:before="0"/>
        <w:ind w:right="71" w:firstLine="709"/>
        <w:jc w:val="both"/>
        <w:rPr>
          <w:bCs/>
        </w:rPr>
      </w:pPr>
      <w:r>
        <w:rPr>
          <w:bCs/>
        </w:rPr>
        <w:t>Iepirkumu komisijas 07.03.2019. sēdē (protokols Nr.2) tika lemts p</w:t>
      </w:r>
      <w:r w:rsidRPr="00112C20">
        <w:t>ar</w:t>
      </w:r>
      <w:r w:rsidRPr="00112C20">
        <w:rPr>
          <w:rFonts w:eastAsia="SimSun"/>
          <w:lang w:eastAsia="zh-CN"/>
        </w:rPr>
        <w:t xml:space="preserve"> nākamā pretendenta ar zemāko cenu piedāvājuma izvērtēšanu</w:t>
      </w:r>
      <w:r>
        <w:rPr>
          <w:rFonts w:eastAsia="SimSun"/>
          <w:lang w:eastAsia="zh-CN"/>
        </w:rPr>
        <w:t>.</w:t>
      </w:r>
    </w:p>
    <w:p w14:paraId="6D7A14DC" w14:textId="77777777" w:rsidR="007E6BC7" w:rsidRDefault="007E6BC7" w:rsidP="007E6BC7">
      <w:pPr>
        <w:pStyle w:val="NormalWeb"/>
        <w:spacing w:before="0"/>
        <w:ind w:right="71" w:firstLine="709"/>
        <w:jc w:val="both"/>
      </w:pPr>
      <w:r>
        <w:t>Tā kā Publisko iepirkumu likuma 9.pantā nav noteikta pasūtītāja tālākā rīcība situācijās, kad pretendents, kurš noteikts par iepirkuma uzvarētāju, atsakās slēgt līgumu, un minētā situācija nav atrunāta arī</w:t>
      </w:r>
      <w:r w:rsidRPr="00532D4C">
        <w:t xml:space="preserve"> iepirkuma nolikumā, tad Komisija </w:t>
      </w:r>
      <w:r>
        <w:t>vadās pēc analoģijas ar iepirkumu procedūrām.</w:t>
      </w:r>
    </w:p>
    <w:p w14:paraId="7F7F25F1" w14:textId="77777777" w:rsidR="007E6BC7" w:rsidRPr="00DD7268" w:rsidRDefault="007E6BC7" w:rsidP="007E6BC7">
      <w:pPr>
        <w:pStyle w:val="NormalWeb"/>
        <w:spacing w:before="0"/>
        <w:ind w:right="71" w:firstLine="709"/>
        <w:jc w:val="both"/>
      </w:pPr>
      <w:r>
        <w:t xml:space="preserve">Saskaņā ar </w:t>
      </w:r>
      <w:r w:rsidRPr="00532D4C">
        <w:t>Ministru kabineta noteikumu Nr.107 „Iepirkuma procedūru un metu konkursu norises kārtība” 23.punkt</w:t>
      </w:r>
      <w:r>
        <w:t>u, ja pretendents, kuram piešķirtas iepirkuma līguma slēgšanas tiesības, atsakās slēgt iepirkuma līgumu ar pasūtītāju, iepirkuma komisija it tiesīga pieņemt lēmumu iepirkuma līguma slēgšanas tiesības piešķirt nākamajam pretendentam ar zemāko cenu – šajā gadījumā tā ir</w:t>
      </w:r>
      <w:r>
        <w:rPr>
          <w:rFonts w:eastAsia="SimSun"/>
          <w:lang w:eastAsia="zh-CN"/>
        </w:rPr>
        <w:t xml:space="preserve"> Sabiedrība ar ierobežotu atbildību “V.J.M. BŪVE”.</w:t>
      </w:r>
    </w:p>
    <w:p w14:paraId="4BDF8FA7" w14:textId="77777777" w:rsidR="007E6BC7" w:rsidRDefault="007E6BC7" w:rsidP="007E6BC7">
      <w:pPr>
        <w:ind w:firstLine="709"/>
        <w:jc w:val="both"/>
        <w:rPr>
          <w:bCs/>
        </w:rPr>
      </w:pPr>
      <w:r>
        <w:rPr>
          <w:bCs/>
        </w:rPr>
        <w:t>Iepirkumu komisija pieņēma lēmumu:</w:t>
      </w:r>
      <w:r w:rsidRPr="001122A1">
        <w:rPr>
          <w:rFonts w:eastAsia="SimSun"/>
          <w:lang w:eastAsia="zh-CN"/>
        </w:rPr>
        <w:t xml:space="preserve"> </w:t>
      </w:r>
      <w:r>
        <w:rPr>
          <w:rFonts w:eastAsia="SimSun"/>
          <w:lang w:eastAsia="zh-CN"/>
        </w:rPr>
        <w:t>v</w:t>
      </w:r>
      <w:r w:rsidRPr="00174004">
        <w:rPr>
          <w:rFonts w:eastAsia="SimSun"/>
          <w:lang w:eastAsia="zh-CN"/>
        </w:rPr>
        <w:t>eikt</w:t>
      </w:r>
      <w:r>
        <w:rPr>
          <w:rFonts w:eastAsia="SimSun"/>
          <w:lang w:eastAsia="zh-CN"/>
        </w:rPr>
        <w:t xml:space="preserve"> pretendentam – </w:t>
      </w:r>
      <w:r w:rsidRPr="00174004">
        <w:rPr>
          <w:rFonts w:eastAsia="SimSun"/>
          <w:lang w:eastAsia="zh-CN"/>
        </w:rPr>
        <w:t>Sabiedrība</w:t>
      </w:r>
      <w:r>
        <w:rPr>
          <w:rFonts w:eastAsia="SimSun"/>
          <w:lang w:eastAsia="zh-CN"/>
        </w:rPr>
        <w:t>i</w:t>
      </w:r>
      <w:r w:rsidRPr="00174004">
        <w:rPr>
          <w:rFonts w:eastAsia="SimSun"/>
          <w:lang w:eastAsia="zh-CN"/>
        </w:rPr>
        <w:t xml:space="preserve"> ar ierobežotu atbildību “V.J.M. BŪVE”</w:t>
      </w:r>
      <w:r>
        <w:rPr>
          <w:rFonts w:eastAsia="SimSun"/>
          <w:lang w:eastAsia="zh-CN"/>
        </w:rPr>
        <w:t>,</w:t>
      </w:r>
      <w:r w:rsidRPr="00174004">
        <w:rPr>
          <w:rFonts w:eastAsia="SimSun"/>
          <w:lang w:eastAsia="zh-CN"/>
        </w:rPr>
        <w:t xml:space="preserve">  </w:t>
      </w:r>
      <w:r>
        <w:t>izslēgšanas gadījumu pārbaudi uz lēmuma pieņemšanas brīdi</w:t>
      </w:r>
      <w:r>
        <w:rPr>
          <w:rFonts w:eastAsia="SimSun"/>
          <w:lang w:eastAsia="zh-CN"/>
        </w:rPr>
        <w:t>, ja pretendents piekritīs slēgt</w:t>
      </w:r>
      <w:r w:rsidRPr="00174004">
        <w:rPr>
          <w:bCs/>
        </w:rPr>
        <w:t xml:space="preserve"> līgumu par to pašu līgumcenu, ko norādījis 2017.gada iepirkuma dokumentos</w:t>
      </w:r>
      <w:r>
        <w:rPr>
          <w:bCs/>
        </w:rPr>
        <w:t>, un n</w:t>
      </w:r>
      <w:r w:rsidRPr="00486CA8">
        <w:rPr>
          <w:bCs/>
        </w:rPr>
        <w:t>osūtīt pretendentam</w:t>
      </w:r>
      <w:r>
        <w:rPr>
          <w:bCs/>
        </w:rPr>
        <w:t xml:space="preserve"> –</w:t>
      </w:r>
      <w:r w:rsidRPr="001122A1">
        <w:rPr>
          <w:rFonts w:eastAsia="SimSun"/>
          <w:lang w:eastAsia="zh-CN"/>
        </w:rPr>
        <w:t xml:space="preserve"> </w:t>
      </w:r>
      <w:r w:rsidRPr="00174004">
        <w:rPr>
          <w:rFonts w:eastAsia="SimSun"/>
          <w:lang w:eastAsia="zh-CN"/>
        </w:rPr>
        <w:t>Sabiedrība</w:t>
      </w:r>
      <w:r>
        <w:rPr>
          <w:rFonts w:eastAsia="SimSun"/>
          <w:lang w:eastAsia="zh-CN"/>
        </w:rPr>
        <w:t>i</w:t>
      </w:r>
      <w:r w:rsidRPr="00174004">
        <w:rPr>
          <w:rFonts w:eastAsia="SimSun"/>
          <w:lang w:eastAsia="zh-CN"/>
        </w:rPr>
        <w:t xml:space="preserve"> ar ierobežotu atbildību “V.J.M. BŪVE”</w:t>
      </w:r>
      <w:r w:rsidRPr="00486CA8">
        <w:rPr>
          <w:bCs/>
        </w:rPr>
        <w:t xml:space="preserve"> informācijas pieprasījuma vēstuli, lūdzot līdz noteiktajam termiņam informēt, vai pretendents piekr</w:t>
      </w:r>
      <w:r>
        <w:rPr>
          <w:bCs/>
        </w:rPr>
        <w:t>istu</w:t>
      </w:r>
      <w:r w:rsidRPr="00486CA8">
        <w:rPr>
          <w:bCs/>
        </w:rPr>
        <w:t xml:space="preserve"> pagarināt iepirkuma piedāvājuma derīguma termiņu </w:t>
      </w:r>
      <w:r w:rsidRPr="00486CA8">
        <w:rPr>
          <w:rFonts w:eastAsia="SimSun"/>
          <w:lang w:eastAsia="zh-CN"/>
        </w:rPr>
        <w:t>un</w:t>
      </w:r>
      <w:r w:rsidRPr="00486CA8">
        <w:rPr>
          <w:bCs/>
        </w:rPr>
        <w:t xml:space="preserve"> slēgt būvdarbu līgumu par 2017.gadā norādīto līgumcenu – EUR </w:t>
      </w:r>
      <w:r>
        <w:t>31 340.50</w:t>
      </w:r>
      <w:r w:rsidRPr="00486CA8">
        <w:rPr>
          <w:bCs/>
        </w:rPr>
        <w:t xml:space="preserve"> bez PVN.</w:t>
      </w:r>
    </w:p>
    <w:p w14:paraId="5A96D24F" w14:textId="77777777" w:rsidR="007E6BC7" w:rsidRDefault="007E6BC7" w:rsidP="007E6BC7">
      <w:pPr>
        <w:ind w:firstLine="709"/>
        <w:jc w:val="both"/>
        <w:rPr>
          <w:bCs/>
        </w:rPr>
      </w:pPr>
      <w:r>
        <w:rPr>
          <w:bCs/>
        </w:rPr>
        <w:t>P</w:t>
      </w:r>
      <w:r w:rsidRPr="00384579">
        <w:rPr>
          <w:bCs/>
        </w:rPr>
        <w:t>retendent</w:t>
      </w:r>
      <w:r>
        <w:rPr>
          <w:bCs/>
        </w:rPr>
        <w:t>a atbildes vēstulē tika</w:t>
      </w:r>
      <w:r w:rsidRPr="00F75D1D">
        <w:rPr>
          <w:bCs/>
        </w:rPr>
        <w:t xml:space="preserve"> norād</w:t>
      </w:r>
      <w:r>
        <w:rPr>
          <w:bCs/>
        </w:rPr>
        <w:t>īts</w:t>
      </w:r>
      <w:r w:rsidRPr="00F75D1D">
        <w:rPr>
          <w:bCs/>
        </w:rPr>
        <w:t>, ka</w:t>
      </w:r>
      <w:r>
        <w:rPr>
          <w:bCs/>
        </w:rPr>
        <w:t xml:space="preserve"> </w:t>
      </w:r>
      <w:r w:rsidRPr="00174004">
        <w:rPr>
          <w:rFonts w:eastAsia="SimSun"/>
          <w:lang w:eastAsia="zh-CN"/>
        </w:rPr>
        <w:t>Sabiedrība ar ierobežotu atbildību “V.J.M. BŪVE”</w:t>
      </w:r>
      <w:r>
        <w:rPr>
          <w:bCs/>
        </w:rPr>
        <w:t xml:space="preserve"> </w:t>
      </w:r>
      <w:r w:rsidRPr="00E936DE">
        <w:rPr>
          <w:bCs/>
        </w:rPr>
        <w:t>piekrīt pagarināt iepirkuma piedāvājuma derīguma termiņu</w:t>
      </w:r>
      <w:r>
        <w:rPr>
          <w:bCs/>
        </w:rPr>
        <w:t xml:space="preserve"> </w:t>
      </w:r>
      <w:r w:rsidRPr="00E936DE">
        <w:rPr>
          <w:rFonts w:eastAsia="SimSun"/>
          <w:lang w:eastAsia="zh-CN"/>
        </w:rPr>
        <w:t>un</w:t>
      </w:r>
      <w:r w:rsidRPr="00E936DE">
        <w:rPr>
          <w:bCs/>
        </w:rPr>
        <w:t xml:space="preserve"> slēgt būvdarbu līgumu par 2017.gadā norādīto līgumcenu</w:t>
      </w:r>
      <w:r>
        <w:rPr>
          <w:bCs/>
        </w:rPr>
        <w:t>.</w:t>
      </w:r>
    </w:p>
    <w:p w14:paraId="26D972A0" w14:textId="77777777" w:rsidR="00267D01" w:rsidRDefault="00267D01" w:rsidP="007E6BC7">
      <w:pPr>
        <w:jc w:val="center"/>
        <w:rPr>
          <w:b/>
        </w:rPr>
      </w:pPr>
    </w:p>
    <w:p w14:paraId="670EF5F7" w14:textId="5FFDCE1F" w:rsidR="007E6BC7" w:rsidRPr="00F866E6" w:rsidRDefault="007E6BC7" w:rsidP="007E6BC7">
      <w:pPr>
        <w:jc w:val="center"/>
        <w:rPr>
          <w:b/>
        </w:rPr>
      </w:pPr>
      <w:bookmarkStart w:id="1" w:name="_GoBack"/>
      <w:bookmarkEnd w:id="1"/>
      <w:r>
        <w:rPr>
          <w:b/>
        </w:rPr>
        <w:t>3.</w:t>
      </w:r>
    </w:p>
    <w:p w14:paraId="43FEF9B2" w14:textId="77777777" w:rsidR="007E6BC7" w:rsidRDefault="007E6BC7" w:rsidP="007E6BC7">
      <w:pPr>
        <w:ind w:firstLine="709"/>
        <w:jc w:val="both"/>
      </w:pPr>
      <w:r>
        <w:rPr>
          <w:bCs/>
        </w:rPr>
        <w:t>Iepirkumu komisijas 08.04.2019. sēdē (protokols Nr.3) tika lemts p</w:t>
      </w:r>
      <w:r w:rsidRPr="00112C20">
        <w:t>ar</w:t>
      </w:r>
      <w:r>
        <w:t xml:space="preserve"> līguma slēgšanas tiesību piešķiršanu.</w:t>
      </w:r>
    </w:p>
    <w:p w14:paraId="27BDE9E6" w14:textId="77777777" w:rsidR="007E6BC7" w:rsidRDefault="007E6BC7" w:rsidP="007E6BC7">
      <w:pPr>
        <w:suppressAutoHyphens w:val="0"/>
        <w:ind w:firstLine="709"/>
        <w:jc w:val="both"/>
      </w:pPr>
      <w:r>
        <w:t xml:space="preserve">Komisija, pirms lēmuma pieņemšanas veica izslēgšanas gadījumu pārbaudi, atbilstoši </w:t>
      </w:r>
      <w:r w:rsidRPr="00ED0602">
        <w:t>Publisko iepirkumu likuma</w:t>
      </w:r>
      <w:r>
        <w:t xml:space="preserve"> </w:t>
      </w:r>
      <w:r w:rsidRPr="00ED0602">
        <w:t>9.panta astotaj</w:t>
      </w:r>
      <w:r>
        <w:t>ai daļai un Starptautisko un Latvijas Republikas nacionālo sankciju likuma 11.</w:t>
      </w:r>
      <w:r>
        <w:rPr>
          <w:vertAlign w:val="superscript"/>
        </w:rPr>
        <w:t>1</w:t>
      </w:r>
      <w:r>
        <w:t xml:space="preserve"> panta pirmajai daļai – pārkāpumi netika konstatēti.</w:t>
      </w:r>
    </w:p>
    <w:p w14:paraId="3BC2D3ED" w14:textId="77777777" w:rsidR="007E6BC7" w:rsidRDefault="007E6BC7" w:rsidP="007E6BC7">
      <w:pPr>
        <w:suppressAutoHyphens w:val="0"/>
        <w:ind w:firstLine="709"/>
        <w:jc w:val="both"/>
        <w:rPr>
          <w:bCs/>
        </w:rPr>
      </w:pPr>
      <w:r>
        <w:rPr>
          <w:bCs/>
        </w:rPr>
        <w:t>Iepirkumu komisija pieņēma lēmumu:</w:t>
      </w:r>
    </w:p>
    <w:p w14:paraId="3C490DDB" w14:textId="77777777" w:rsidR="007E6BC7" w:rsidRPr="00F866E6" w:rsidRDefault="007E6BC7" w:rsidP="007E6BC7">
      <w:pPr>
        <w:pStyle w:val="ListParagraph"/>
        <w:numPr>
          <w:ilvl w:val="0"/>
          <w:numId w:val="17"/>
        </w:numPr>
        <w:suppressAutoHyphens w:val="0"/>
        <w:jc w:val="both"/>
      </w:pPr>
      <w:r>
        <w:t xml:space="preserve">līguma slēgšanas tiesības piešķirt </w:t>
      </w:r>
      <w:r w:rsidRPr="00F866E6">
        <w:rPr>
          <w:shd w:val="clear" w:color="auto" w:fill="FFFFFF"/>
        </w:rPr>
        <w:t>Sabiedrības ar ierobežotu atbildību “V.J.M. BŪVE”;</w:t>
      </w:r>
    </w:p>
    <w:p w14:paraId="59A54D78" w14:textId="77777777" w:rsidR="007E6BC7" w:rsidRPr="00F866E6" w:rsidRDefault="007E6BC7" w:rsidP="007E6BC7">
      <w:pPr>
        <w:pStyle w:val="ListParagraph"/>
        <w:numPr>
          <w:ilvl w:val="0"/>
          <w:numId w:val="17"/>
        </w:numPr>
        <w:suppressAutoHyphens w:val="0"/>
        <w:jc w:val="both"/>
      </w:pPr>
      <w:r w:rsidRPr="00F866E6">
        <w:rPr>
          <w:bCs/>
        </w:rPr>
        <w:t>līguma darbu uzsākšanas laiku pielāgot tekošajam gadam, mainot no “2018.gada aprīļa” uz “2019.gada aprīļi”;</w:t>
      </w:r>
    </w:p>
    <w:p w14:paraId="3599D64D" w14:textId="77777777" w:rsidR="007E6BC7" w:rsidRDefault="007E6BC7" w:rsidP="007E6BC7">
      <w:pPr>
        <w:pStyle w:val="ListParagraph"/>
        <w:numPr>
          <w:ilvl w:val="0"/>
          <w:numId w:val="17"/>
        </w:numPr>
        <w:suppressAutoHyphens w:val="0"/>
        <w:jc w:val="both"/>
      </w:pPr>
      <w:r w:rsidRPr="00F866E6">
        <w:rPr>
          <w:bCs/>
        </w:rPr>
        <w:lastRenderedPageBreak/>
        <w:t>avansa izmaksas kārtību pielāgot tekošajam gadam, mainot no “</w:t>
      </w:r>
      <w:r w:rsidRPr="008A4976">
        <w:t>2018.gada aprīļa mēnesī” uz “201</w:t>
      </w:r>
      <w:r>
        <w:t>9</w:t>
      </w:r>
      <w:r w:rsidRPr="008A4976">
        <w:t>.gada aprīļa mēnesī”</w:t>
      </w:r>
      <w:r>
        <w:t>;</w:t>
      </w:r>
    </w:p>
    <w:p w14:paraId="69BF1C6A" w14:textId="77777777" w:rsidR="007E6BC7" w:rsidRPr="00F866E6" w:rsidRDefault="007E6BC7" w:rsidP="007E6BC7">
      <w:pPr>
        <w:pStyle w:val="ListParagraph"/>
        <w:numPr>
          <w:ilvl w:val="0"/>
          <w:numId w:val="17"/>
        </w:numPr>
        <w:suppressAutoHyphens w:val="0"/>
        <w:jc w:val="both"/>
      </w:pPr>
      <w:r>
        <w:t xml:space="preserve">ņemot vērā </w:t>
      </w:r>
      <w:r w:rsidRPr="000B2B53">
        <w:t>Starptautisko un Latvijas Republikas nacionālo sankciju likuma 11.</w:t>
      </w:r>
      <w:r w:rsidRPr="00F866E6">
        <w:rPr>
          <w:vertAlign w:val="superscript"/>
        </w:rPr>
        <w:t>1</w:t>
      </w:r>
      <w:r w:rsidRPr="000B2B53">
        <w:t xml:space="preserve"> panta treš</w:t>
      </w:r>
      <w:r>
        <w:t>ās</w:t>
      </w:r>
      <w:r w:rsidRPr="000B2B53">
        <w:t xml:space="preserve"> daļ</w:t>
      </w:r>
      <w:r>
        <w:t>as prasību par vienpusēju līguma laušanu sankciju piemērošanas gadījumos, p</w:t>
      </w:r>
      <w:r w:rsidRPr="00F866E6">
        <w:rPr>
          <w:bCs/>
          <w:color w:val="000000"/>
        </w:rPr>
        <w:t>apildināt līgumu ar sadaļu “Personas datu aizsardzība”</w:t>
      </w:r>
      <w:r>
        <w:rPr>
          <w:bCs/>
          <w:color w:val="000000"/>
        </w:rPr>
        <w:t>;</w:t>
      </w:r>
    </w:p>
    <w:p w14:paraId="63B2038B" w14:textId="77777777" w:rsidR="007E6BC7" w:rsidRDefault="007E6BC7" w:rsidP="007E6BC7">
      <w:pPr>
        <w:pStyle w:val="ListParagraph"/>
        <w:numPr>
          <w:ilvl w:val="0"/>
          <w:numId w:val="17"/>
        </w:numPr>
        <w:suppressAutoHyphens w:val="0"/>
        <w:jc w:val="both"/>
      </w:pPr>
      <w:r>
        <w:rPr>
          <w:bCs/>
          <w:color w:val="000000"/>
        </w:rPr>
        <w:t xml:space="preserve">ņemot vērā </w:t>
      </w:r>
      <w:r w:rsidRPr="00DE3186">
        <w:rPr>
          <w:bCs/>
        </w:rPr>
        <w:t xml:space="preserve">27.04.2016. </w:t>
      </w:r>
      <w:r w:rsidRPr="00DE3186">
        <w:rPr>
          <w:bCs/>
          <w:color w:val="000000"/>
        </w:rPr>
        <w:t>E</w:t>
      </w:r>
      <w:r>
        <w:rPr>
          <w:bCs/>
          <w:color w:val="000000"/>
        </w:rPr>
        <w:t xml:space="preserve">iropas </w:t>
      </w:r>
      <w:r w:rsidRPr="00DE3186">
        <w:rPr>
          <w:bCs/>
          <w:color w:val="000000"/>
        </w:rPr>
        <w:t>P</w:t>
      </w:r>
      <w:r>
        <w:rPr>
          <w:bCs/>
          <w:color w:val="000000"/>
        </w:rPr>
        <w:t>arlamenta un</w:t>
      </w:r>
      <w:r w:rsidRPr="00DE3186">
        <w:rPr>
          <w:bCs/>
          <w:color w:val="000000"/>
        </w:rPr>
        <w:t xml:space="preserve"> P</w:t>
      </w:r>
      <w:r>
        <w:rPr>
          <w:bCs/>
          <w:color w:val="000000"/>
        </w:rPr>
        <w:t>adomes</w:t>
      </w:r>
      <w:r w:rsidRPr="00DE3186">
        <w:rPr>
          <w:bCs/>
          <w:color w:val="000000"/>
        </w:rPr>
        <w:t xml:space="preserve"> R</w:t>
      </w:r>
      <w:r>
        <w:rPr>
          <w:bCs/>
          <w:color w:val="000000"/>
        </w:rPr>
        <w:t>egulas</w:t>
      </w:r>
      <w:r w:rsidRPr="00DE3186">
        <w:rPr>
          <w:bCs/>
          <w:color w:val="000000"/>
        </w:rPr>
        <w:t xml:space="preserve"> (ES) 2016/679 “Par fizisku personu aizsardzību attiecībā uz personas datu apstrādi un šādu datu brīvu apriti un ar ko atceļ Direktīvu 95/46/EK (Vispārīgā datu aizsardzības regula)”</w:t>
      </w:r>
      <w:r>
        <w:rPr>
          <w:bCs/>
          <w:color w:val="000000"/>
        </w:rPr>
        <w:t xml:space="preserve"> 6.panta 1.punkta “a” un “c” apakšpunkta </w:t>
      </w:r>
      <w:r>
        <w:t>prasību par personas datu apstrādes likumību</w:t>
      </w:r>
      <w:r>
        <w:rPr>
          <w:bCs/>
          <w:color w:val="000000"/>
        </w:rPr>
        <w:t>, p</w:t>
      </w:r>
      <w:r w:rsidRPr="00F866E6">
        <w:rPr>
          <w:bCs/>
        </w:rPr>
        <w:t xml:space="preserve">apildināt līguma sadaļu “Izmaiņas līgumā, tā darbības izbeigšana” ar punktu, kurā paredzētas pasūtītāja tiesības vienpusēji atkāpties no līguma izpildes, </w:t>
      </w:r>
      <w:r w:rsidRPr="00F866E6">
        <w:rPr>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F3EE10F" w14:textId="77777777" w:rsidR="007E6BC7" w:rsidRPr="00B06DE7" w:rsidRDefault="007E6BC7" w:rsidP="007E6BC7">
      <w:pPr>
        <w:jc w:val="both"/>
        <w:rPr>
          <w:bCs/>
        </w:rPr>
      </w:pPr>
    </w:p>
    <w:p w14:paraId="6A4CD610" w14:textId="77777777" w:rsidR="007E6BC7" w:rsidRPr="00B623B6" w:rsidRDefault="007E6BC7" w:rsidP="007E6BC7">
      <w:pPr>
        <w:jc w:val="center"/>
        <w:rPr>
          <w:b/>
        </w:rPr>
      </w:pPr>
      <w:r>
        <w:rPr>
          <w:b/>
        </w:rPr>
        <w:t>4.</w:t>
      </w:r>
    </w:p>
    <w:p w14:paraId="20BD06F2" w14:textId="77777777" w:rsidR="007E6BC7" w:rsidRPr="00CB1D7B" w:rsidRDefault="007E6BC7" w:rsidP="007E6BC7">
      <w:pPr>
        <w:pStyle w:val="NormalWeb"/>
        <w:spacing w:before="0"/>
        <w:ind w:right="71"/>
        <w:jc w:val="both"/>
      </w:pPr>
      <w:r>
        <w:t>Iepirkumu k</w:t>
      </w:r>
      <w:r w:rsidRPr="00CB1D7B">
        <w:t>omisija</w:t>
      </w:r>
      <w:r>
        <w:t xml:space="preserve"> 08.04.2019.</w:t>
      </w:r>
      <w:r w:rsidRPr="00CB1D7B">
        <w:t xml:space="preserve"> pieņem lēmumu par iepirkuma uzvarētāju:</w:t>
      </w:r>
    </w:p>
    <w:p w14:paraId="0EC0314F" w14:textId="77777777" w:rsidR="007E6BC7" w:rsidRPr="00CB1D7B" w:rsidRDefault="007E6BC7" w:rsidP="007E6BC7">
      <w:pPr>
        <w:pStyle w:val="NormalWeb"/>
        <w:spacing w:before="0"/>
        <w:ind w:right="71"/>
        <w:jc w:val="both"/>
        <w:rPr>
          <w:b/>
          <w:bCs/>
        </w:rPr>
      </w:pPr>
      <w:r>
        <w:t>Pamatojoties uz</w:t>
      </w:r>
      <w:r w:rsidRPr="00CB1D7B">
        <w:t xml:space="preserve"> Nolikuma 11.9.punktu, kas nosaka, ka Komisija, no visiem piedāvājumiem, kas atbilst iepirkuma Nolikuma prasībām, izvēlas piedāvājumu ar viszemāko cenu, </w:t>
      </w:r>
      <w:r w:rsidRPr="00CB1D7B">
        <w:rPr>
          <w:iCs/>
        </w:rPr>
        <w:t xml:space="preserve">Publisko iepirkumu likuma </w:t>
      </w:r>
      <w:r w:rsidRPr="00CB1D7B">
        <w:t xml:space="preserve">9.panta trīspadsmito daļu, kas nosaka, ka iepirkuma komisija par uzvarētāju iepirkumā atzīst pretendentu, kurš izraudzīts atbilstoši noteiktajām prasībām un kritērijiem un nav izslēdzams no dalības iepirkumā saskaņā ar šā panta </w:t>
      </w:r>
      <w:r>
        <w:t>astoto</w:t>
      </w:r>
      <w:r w:rsidRPr="00CB1D7B">
        <w:t xml:space="preserve"> daļu, </w:t>
      </w:r>
      <w:r w:rsidRPr="00CB1D7B">
        <w:rPr>
          <w:b/>
          <w:bCs/>
        </w:rPr>
        <w:t xml:space="preserve">atklāti balsojot: PAR – 3 </w:t>
      </w:r>
      <w:r w:rsidRPr="00CB1D7B">
        <w:rPr>
          <w:bCs/>
        </w:rPr>
        <w:t xml:space="preserve">(Tamāra Locāne, Sintija </w:t>
      </w:r>
      <w:proofErr w:type="spellStart"/>
      <w:r>
        <w:rPr>
          <w:bCs/>
        </w:rPr>
        <w:t>Teivāne</w:t>
      </w:r>
      <w:proofErr w:type="spellEnd"/>
      <w:r>
        <w:rPr>
          <w:bCs/>
        </w:rPr>
        <w:t xml:space="preserve">, </w:t>
      </w:r>
      <w:r w:rsidRPr="00CB1D7B">
        <w:rPr>
          <w:bCs/>
        </w:rPr>
        <w:t xml:space="preserve">Oļegs </w:t>
      </w:r>
      <w:proofErr w:type="spellStart"/>
      <w:r w:rsidRPr="00CB1D7B">
        <w:rPr>
          <w:bCs/>
        </w:rPr>
        <w:t>Kesks</w:t>
      </w:r>
      <w:proofErr w:type="spellEnd"/>
      <w:r w:rsidRPr="00CB1D7B">
        <w:t xml:space="preserve">); </w:t>
      </w:r>
      <w:r w:rsidRPr="00CB1D7B">
        <w:rPr>
          <w:b/>
          <w:bCs/>
        </w:rPr>
        <w:t xml:space="preserve">PRET – </w:t>
      </w:r>
      <w:r w:rsidRPr="00CB1D7B">
        <w:t xml:space="preserve">nav, </w:t>
      </w:r>
      <w:r w:rsidRPr="00CB1D7B">
        <w:rPr>
          <w:b/>
          <w:bCs/>
        </w:rPr>
        <w:t>NOLEMJ:</w:t>
      </w:r>
    </w:p>
    <w:p w14:paraId="7E304A6F" w14:textId="77777777" w:rsidR="007E6BC7" w:rsidRDefault="007E6BC7" w:rsidP="007E6BC7">
      <w:pPr>
        <w:pStyle w:val="NormalWeb"/>
        <w:spacing w:before="0"/>
        <w:ind w:right="71"/>
        <w:jc w:val="both"/>
        <w:rPr>
          <w:b/>
          <w:bCs/>
        </w:rPr>
      </w:pPr>
    </w:p>
    <w:p w14:paraId="1DA48102" w14:textId="77777777" w:rsidR="007E6BC7" w:rsidRPr="004D70E6" w:rsidRDefault="007E6BC7" w:rsidP="007E6BC7">
      <w:pPr>
        <w:pStyle w:val="NormalWeb"/>
        <w:spacing w:before="0"/>
        <w:ind w:right="71"/>
        <w:jc w:val="both"/>
        <w:rPr>
          <w:b/>
          <w:bCs/>
        </w:rPr>
      </w:pPr>
      <w:r>
        <w:rPr>
          <w:b/>
          <w:bCs/>
        </w:rPr>
        <w:t xml:space="preserve">Par </w:t>
      </w:r>
      <w:r w:rsidRPr="00CB1D7B">
        <w:rPr>
          <w:b/>
          <w:bCs/>
        </w:rPr>
        <w:t xml:space="preserve">ar iepirkuma uzvarētāju </w:t>
      </w:r>
      <w:r w:rsidRPr="004827BF">
        <w:rPr>
          <w:b/>
          <w:bCs/>
        </w:rPr>
        <w:t>atzīt</w:t>
      </w:r>
      <w:r w:rsidRPr="004827BF">
        <w:rPr>
          <w:b/>
          <w:bCs/>
          <w:shd w:val="clear" w:color="auto" w:fill="FFFFFF"/>
        </w:rPr>
        <w:t xml:space="preserve"> Sabiedrību ar ierobežotu atbildību “V.J.M. BŪVE”</w:t>
      </w:r>
      <w:r w:rsidRPr="004827BF">
        <w:rPr>
          <w:b/>
          <w:bCs/>
        </w:rPr>
        <w:t>, Reģ.Nr.42403032196 ar piedāvāto līgumcenu</w:t>
      </w:r>
      <w:r w:rsidRPr="00BC2564">
        <w:rPr>
          <w:b/>
          <w:bCs/>
        </w:rPr>
        <w:t xml:space="preserve"> EUR 31 340.50 bez PVN (bez</w:t>
      </w:r>
      <w:r w:rsidRPr="00CB1D7B">
        <w:rPr>
          <w:b/>
          <w:bCs/>
        </w:rPr>
        <w:t xml:space="preserve"> PVN).</w:t>
      </w:r>
    </w:p>
    <w:p w14:paraId="4AF5E6CB" w14:textId="77777777" w:rsidR="007E6BC7" w:rsidRPr="00CB1D7B" w:rsidRDefault="007E6BC7" w:rsidP="007E6BC7">
      <w:pPr>
        <w:pStyle w:val="NormalWeb"/>
        <w:spacing w:before="0"/>
        <w:ind w:right="71"/>
        <w:jc w:val="both"/>
        <w:rPr>
          <w:b/>
          <w:bCs/>
        </w:rPr>
      </w:pPr>
    </w:p>
    <w:p w14:paraId="56A3D502" w14:textId="77777777" w:rsidR="007E6BC7" w:rsidRPr="004D4EB6" w:rsidRDefault="007E6BC7" w:rsidP="007E6BC7">
      <w:pPr>
        <w:pStyle w:val="NormalWeb"/>
        <w:spacing w:before="0"/>
        <w:ind w:right="71"/>
        <w:jc w:val="both"/>
      </w:pPr>
      <w:r w:rsidRPr="004D4EB6">
        <w:t xml:space="preserve">Saskaņā ar Publisko iepirkumu likuma 9.panta divdesmit trešo daļu, Pretendents, kas iesniedzis piedāvājumu iepirkumā, uz kuru attiecas šā panta noteikumi, un kas uzskata, ka ir aizskartas tā tiesības vai ir iespējams šo tiesību aizskārums, ir tiesīgs pieņemto lēmumu pārsūdzēt Administratīvajā rajona tiesā </w:t>
      </w:r>
      <w:hyperlink r:id="rId10" w:tgtFrame="_blank" w:history="1">
        <w:r w:rsidRPr="004D4EB6">
          <w:t>Administratīvā procesa likumā</w:t>
        </w:r>
      </w:hyperlink>
      <w:r w:rsidRPr="004D4EB6">
        <w:t xml:space="preserve"> noteiktajā kārtībā. Administratīvās rajona tiesas spriedumu var pārsūdzēt kasācijas kārtībā Augstākās tiesas Senāta Administratīvo lietu departamentā. Lēmuma pārsūdzēšana neaptur tā darbību.</w:t>
      </w:r>
    </w:p>
    <w:p w14:paraId="662F90B4" w14:textId="77777777" w:rsidR="007E6BC7" w:rsidRPr="004D4EB6" w:rsidRDefault="007E6BC7" w:rsidP="007E6BC7">
      <w:pPr>
        <w:pStyle w:val="NormalWeb"/>
        <w:spacing w:before="0"/>
        <w:ind w:right="71"/>
        <w:jc w:val="both"/>
      </w:pPr>
    </w:p>
    <w:p w14:paraId="49CF4792" w14:textId="77777777" w:rsidR="007E6BC7" w:rsidRPr="004D4EB6" w:rsidRDefault="007E6BC7" w:rsidP="007E6BC7">
      <w:pPr>
        <w:pStyle w:val="NormalWeb"/>
        <w:spacing w:before="0"/>
        <w:ind w:right="71"/>
        <w:jc w:val="both"/>
      </w:pPr>
      <w:r w:rsidRPr="004D4EB6">
        <w:t>Saskaņā ar Administratīvā procesa likuma 70.panta pirmo daļu, 76.panta otro daļu un 79.panta pirmo daļu, lēmums stājas spēkā ar brīdi, kad tas paziņots adresātam un to var pārsūdzēt Administratīvajā rajona tiesā viena mēneša laikā, no tā spēkā stāšanās dienas.</w:t>
      </w:r>
    </w:p>
    <w:p w14:paraId="2FF98162" w14:textId="77777777" w:rsidR="007E6BC7" w:rsidRDefault="007E6BC7" w:rsidP="007E6BC7">
      <w:pPr>
        <w:pStyle w:val="NormalWeb"/>
        <w:spacing w:before="0"/>
        <w:ind w:right="71"/>
        <w:jc w:val="both"/>
        <w:rPr>
          <w:bCs/>
          <w:iCs/>
        </w:rPr>
      </w:pPr>
    </w:p>
    <w:p w14:paraId="11E5622C" w14:textId="77777777" w:rsidR="007E6BC7" w:rsidRDefault="007E6BC7" w:rsidP="007E6BC7">
      <w:pPr>
        <w:pStyle w:val="NormalWeb"/>
        <w:spacing w:before="0"/>
        <w:ind w:right="71"/>
        <w:jc w:val="both"/>
        <w:rPr>
          <w:bCs/>
          <w:iCs/>
        </w:rPr>
      </w:pPr>
    </w:p>
    <w:p w14:paraId="27F3F619" w14:textId="77777777" w:rsidR="007E6BC7" w:rsidRDefault="007E6BC7" w:rsidP="007E6BC7">
      <w:pPr>
        <w:pStyle w:val="NormalWeb"/>
        <w:spacing w:before="0"/>
        <w:ind w:right="71"/>
        <w:jc w:val="both"/>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8"/>
        <w:gridCol w:w="2329"/>
        <w:gridCol w:w="244"/>
        <w:gridCol w:w="2127"/>
      </w:tblGrid>
      <w:tr w:rsidR="007E6BC7" w:rsidRPr="00062997" w14:paraId="2B8C107A" w14:textId="77777777" w:rsidTr="00091ECC">
        <w:tc>
          <w:tcPr>
            <w:tcW w:w="3828" w:type="dxa"/>
            <w:tcBorders>
              <w:top w:val="nil"/>
              <w:left w:val="nil"/>
              <w:bottom w:val="nil"/>
              <w:right w:val="nil"/>
            </w:tcBorders>
            <w:hideMark/>
          </w:tcPr>
          <w:p w14:paraId="5534D4D4" w14:textId="77777777" w:rsidR="007E6BC7" w:rsidRPr="00062997" w:rsidRDefault="007E6BC7" w:rsidP="00091ECC">
            <w:pPr>
              <w:spacing w:line="252" w:lineRule="auto"/>
            </w:pPr>
            <w:r w:rsidRPr="00062997">
              <w:t>Komisijas priekšsēdētāja</w:t>
            </w:r>
          </w:p>
        </w:tc>
        <w:tc>
          <w:tcPr>
            <w:tcW w:w="2329" w:type="dxa"/>
            <w:tcBorders>
              <w:top w:val="nil"/>
              <w:left w:val="nil"/>
              <w:bottom w:val="single" w:sz="4" w:space="0" w:color="auto"/>
              <w:right w:val="nil"/>
            </w:tcBorders>
            <w:hideMark/>
          </w:tcPr>
          <w:p w14:paraId="66D5A83F" w14:textId="77777777" w:rsidR="007E6BC7" w:rsidRPr="00062997" w:rsidRDefault="007E6BC7" w:rsidP="00091ECC">
            <w:pPr>
              <w:spacing w:line="252" w:lineRule="auto"/>
            </w:pPr>
            <w:r w:rsidRPr="00062997">
              <w:t>Tamāra Locāne</w:t>
            </w:r>
          </w:p>
        </w:tc>
        <w:tc>
          <w:tcPr>
            <w:tcW w:w="244" w:type="dxa"/>
            <w:tcBorders>
              <w:top w:val="nil"/>
              <w:left w:val="nil"/>
              <w:bottom w:val="nil"/>
              <w:right w:val="nil"/>
            </w:tcBorders>
          </w:tcPr>
          <w:p w14:paraId="2DA473EC" w14:textId="77777777" w:rsidR="007E6BC7" w:rsidRPr="00062997" w:rsidRDefault="007E6BC7" w:rsidP="00091ECC">
            <w:pPr>
              <w:spacing w:line="252" w:lineRule="auto"/>
            </w:pPr>
          </w:p>
        </w:tc>
        <w:tc>
          <w:tcPr>
            <w:tcW w:w="2127" w:type="dxa"/>
            <w:tcBorders>
              <w:top w:val="nil"/>
              <w:left w:val="nil"/>
              <w:bottom w:val="single" w:sz="4" w:space="0" w:color="auto"/>
              <w:right w:val="nil"/>
            </w:tcBorders>
          </w:tcPr>
          <w:p w14:paraId="18FFE1F4" w14:textId="77777777" w:rsidR="007E6BC7" w:rsidRPr="00062997" w:rsidRDefault="007E6BC7" w:rsidP="00091ECC">
            <w:pPr>
              <w:spacing w:line="252" w:lineRule="auto"/>
            </w:pPr>
          </w:p>
        </w:tc>
      </w:tr>
      <w:tr w:rsidR="007E6BC7" w:rsidRPr="00062997" w14:paraId="59129999" w14:textId="77777777" w:rsidTr="00091ECC">
        <w:trPr>
          <w:trHeight w:val="163"/>
        </w:trPr>
        <w:tc>
          <w:tcPr>
            <w:tcW w:w="3828" w:type="dxa"/>
            <w:tcBorders>
              <w:top w:val="nil"/>
              <w:left w:val="nil"/>
              <w:bottom w:val="nil"/>
              <w:right w:val="nil"/>
            </w:tcBorders>
          </w:tcPr>
          <w:p w14:paraId="3760F30F" w14:textId="77777777" w:rsidR="007E6BC7" w:rsidRPr="00062997" w:rsidRDefault="007E6BC7" w:rsidP="00091ECC">
            <w:pPr>
              <w:spacing w:line="252" w:lineRule="auto"/>
              <w:jc w:val="center"/>
            </w:pPr>
          </w:p>
        </w:tc>
        <w:tc>
          <w:tcPr>
            <w:tcW w:w="2329" w:type="dxa"/>
            <w:tcBorders>
              <w:top w:val="single" w:sz="4" w:space="0" w:color="auto"/>
              <w:left w:val="nil"/>
              <w:bottom w:val="nil"/>
              <w:right w:val="nil"/>
            </w:tcBorders>
            <w:hideMark/>
          </w:tcPr>
          <w:p w14:paraId="1D595F04" w14:textId="77777777" w:rsidR="007E6BC7" w:rsidRPr="00062997" w:rsidRDefault="007E6BC7" w:rsidP="00091ECC">
            <w:pPr>
              <w:spacing w:line="252" w:lineRule="auto"/>
              <w:jc w:val="center"/>
              <w:rPr>
                <w:sz w:val="20"/>
                <w:szCs w:val="20"/>
              </w:rPr>
            </w:pPr>
            <w:r w:rsidRPr="00062997">
              <w:rPr>
                <w:sz w:val="20"/>
                <w:szCs w:val="20"/>
              </w:rPr>
              <w:t>(vārds, uzvārds)</w:t>
            </w:r>
          </w:p>
        </w:tc>
        <w:tc>
          <w:tcPr>
            <w:tcW w:w="244" w:type="dxa"/>
            <w:tcBorders>
              <w:top w:val="nil"/>
              <w:left w:val="nil"/>
              <w:bottom w:val="nil"/>
              <w:right w:val="nil"/>
            </w:tcBorders>
          </w:tcPr>
          <w:p w14:paraId="089EEAC2" w14:textId="77777777" w:rsidR="007E6BC7" w:rsidRPr="00062997" w:rsidRDefault="007E6BC7" w:rsidP="00091ECC">
            <w:pPr>
              <w:spacing w:line="252" w:lineRule="auto"/>
              <w:jc w:val="center"/>
              <w:rPr>
                <w:sz w:val="20"/>
                <w:szCs w:val="20"/>
              </w:rPr>
            </w:pPr>
          </w:p>
        </w:tc>
        <w:tc>
          <w:tcPr>
            <w:tcW w:w="2127" w:type="dxa"/>
            <w:tcBorders>
              <w:top w:val="single" w:sz="4" w:space="0" w:color="auto"/>
              <w:left w:val="nil"/>
              <w:bottom w:val="nil"/>
              <w:right w:val="nil"/>
            </w:tcBorders>
            <w:hideMark/>
          </w:tcPr>
          <w:p w14:paraId="53A0C0D5" w14:textId="77777777" w:rsidR="007E6BC7" w:rsidRPr="00062997" w:rsidRDefault="007E6BC7" w:rsidP="00091ECC">
            <w:pPr>
              <w:spacing w:line="252" w:lineRule="auto"/>
              <w:jc w:val="center"/>
              <w:rPr>
                <w:sz w:val="20"/>
                <w:szCs w:val="20"/>
              </w:rPr>
            </w:pPr>
            <w:r w:rsidRPr="00062997">
              <w:rPr>
                <w:sz w:val="20"/>
                <w:szCs w:val="20"/>
              </w:rPr>
              <w:t>(paraksts)</w:t>
            </w:r>
          </w:p>
        </w:tc>
      </w:tr>
      <w:tr w:rsidR="007E6BC7" w:rsidRPr="00062997" w14:paraId="1E0D807A" w14:textId="77777777" w:rsidTr="00091ECC">
        <w:tc>
          <w:tcPr>
            <w:tcW w:w="3828" w:type="dxa"/>
            <w:tcBorders>
              <w:top w:val="nil"/>
              <w:left w:val="nil"/>
              <w:bottom w:val="nil"/>
              <w:right w:val="nil"/>
            </w:tcBorders>
            <w:hideMark/>
          </w:tcPr>
          <w:p w14:paraId="399B63D7" w14:textId="77777777" w:rsidR="007E6BC7" w:rsidRPr="00062997" w:rsidRDefault="007E6BC7" w:rsidP="00091ECC">
            <w:pPr>
              <w:spacing w:line="252" w:lineRule="auto"/>
            </w:pPr>
            <w:r w:rsidRPr="00062997">
              <w:t>Komisijas sekretāre</w:t>
            </w:r>
          </w:p>
        </w:tc>
        <w:tc>
          <w:tcPr>
            <w:tcW w:w="2329" w:type="dxa"/>
            <w:tcBorders>
              <w:top w:val="nil"/>
              <w:left w:val="nil"/>
              <w:bottom w:val="nil"/>
              <w:right w:val="nil"/>
            </w:tcBorders>
            <w:hideMark/>
          </w:tcPr>
          <w:p w14:paraId="1952001B" w14:textId="77777777" w:rsidR="007E6BC7" w:rsidRPr="00062997" w:rsidRDefault="007E6BC7" w:rsidP="00091ECC">
            <w:pPr>
              <w:spacing w:line="252" w:lineRule="auto"/>
            </w:pPr>
            <w:r w:rsidRPr="00062997">
              <w:t>Dace Dzērve</w:t>
            </w:r>
          </w:p>
        </w:tc>
        <w:tc>
          <w:tcPr>
            <w:tcW w:w="244" w:type="dxa"/>
            <w:tcBorders>
              <w:top w:val="nil"/>
              <w:left w:val="nil"/>
              <w:bottom w:val="nil"/>
              <w:right w:val="nil"/>
            </w:tcBorders>
          </w:tcPr>
          <w:p w14:paraId="79DACCD8" w14:textId="77777777" w:rsidR="007E6BC7" w:rsidRPr="00062997" w:rsidRDefault="007E6BC7" w:rsidP="00091ECC">
            <w:pPr>
              <w:spacing w:line="252" w:lineRule="auto"/>
              <w:jc w:val="center"/>
            </w:pPr>
          </w:p>
        </w:tc>
        <w:tc>
          <w:tcPr>
            <w:tcW w:w="2127" w:type="dxa"/>
            <w:tcBorders>
              <w:top w:val="nil"/>
              <w:left w:val="nil"/>
              <w:bottom w:val="nil"/>
              <w:right w:val="nil"/>
            </w:tcBorders>
          </w:tcPr>
          <w:p w14:paraId="59F16DC8" w14:textId="77777777" w:rsidR="007E6BC7" w:rsidRPr="00062997" w:rsidRDefault="007E6BC7" w:rsidP="00091ECC">
            <w:pPr>
              <w:spacing w:line="252" w:lineRule="auto"/>
              <w:jc w:val="center"/>
            </w:pPr>
          </w:p>
        </w:tc>
      </w:tr>
      <w:tr w:rsidR="007E6BC7" w:rsidRPr="00062997" w14:paraId="09E4EB63" w14:textId="77777777" w:rsidTr="00091ECC">
        <w:tc>
          <w:tcPr>
            <w:tcW w:w="3828" w:type="dxa"/>
            <w:tcBorders>
              <w:top w:val="nil"/>
              <w:left w:val="nil"/>
              <w:bottom w:val="nil"/>
              <w:right w:val="nil"/>
            </w:tcBorders>
          </w:tcPr>
          <w:p w14:paraId="0706949A" w14:textId="77777777" w:rsidR="007E6BC7" w:rsidRPr="00062997" w:rsidRDefault="007E6BC7" w:rsidP="00091ECC">
            <w:pPr>
              <w:spacing w:line="252" w:lineRule="auto"/>
              <w:jc w:val="center"/>
            </w:pPr>
          </w:p>
        </w:tc>
        <w:tc>
          <w:tcPr>
            <w:tcW w:w="2329" w:type="dxa"/>
            <w:tcBorders>
              <w:top w:val="single" w:sz="4" w:space="0" w:color="auto"/>
              <w:left w:val="nil"/>
              <w:bottom w:val="nil"/>
              <w:right w:val="nil"/>
            </w:tcBorders>
            <w:hideMark/>
          </w:tcPr>
          <w:p w14:paraId="227F87FA" w14:textId="77777777" w:rsidR="007E6BC7" w:rsidRPr="00062997" w:rsidRDefault="007E6BC7" w:rsidP="00091ECC">
            <w:pPr>
              <w:spacing w:line="252" w:lineRule="auto"/>
              <w:jc w:val="center"/>
              <w:rPr>
                <w:sz w:val="20"/>
                <w:szCs w:val="20"/>
              </w:rPr>
            </w:pPr>
            <w:r w:rsidRPr="00062997">
              <w:rPr>
                <w:sz w:val="20"/>
                <w:szCs w:val="20"/>
              </w:rPr>
              <w:t>(vārds, uzvārds)</w:t>
            </w:r>
          </w:p>
        </w:tc>
        <w:tc>
          <w:tcPr>
            <w:tcW w:w="244" w:type="dxa"/>
            <w:tcBorders>
              <w:top w:val="nil"/>
              <w:left w:val="nil"/>
              <w:bottom w:val="nil"/>
              <w:right w:val="nil"/>
            </w:tcBorders>
          </w:tcPr>
          <w:p w14:paraId="119045DC" w14:textId="77777777" w:rsidR="007E6BC7" w:rsidRPr="00062997" w:rsidRDefault="007E6BC7" w:rsidP="00091ECC">
            <w:pPr>
              <w:spacing w:line="252" w:lineRule="auto"/>
              <w:jc w:val="center"/>
              <w:rPr>
                <w:sz w:val="20"/>
                <w:szCs w:val="20"/>
              </w:rPr>
            </w:pPr>
          </w:p>
        </w:tc>
        <w:tc>
          <w:tcPr>
            <w:tcW w:w="2127" w:type="dxa"/>
            <w:tcBorders>
              <w:top w:val="single" w:sz="4" w:space="0" w:color="auto"/>
              <w:left w:val="nil"/>
              <w:bottom w:val="nil"/>
              <w:right w:val="nil"/>
            </w:tcBorders>
            <w:hideMark/>
          </w:tcPr>
          <w:p w14:paraId="66D4B9B3" w14:textId="77777777" w:rsidR="007E6BC7" w:rsidRPr="00062997" w:rsidRDefault="007E6BC7" w:rsidP="00091ECC">
            <w:pPr>
              <w:spacing w:line="252" w:lineRule="auto"/>
              <w:jc w:val="center"/>
              <w:rPr>
                <w:sz w:val="20"/>
                <w:szCs w:val="20"/>
              </w:rPr>
            </w:pPr>
            <w:r w:rsidRPr="00062997">
              <w:rPr>
                <w:sz w:val="20"/>
                <w:szCs w:val="20"/>
              </w:rPr>
              <w:t>(paraksts)</w:t>
            </w:r>
          </w:p>
        </w:tc>
      </w:tr>
      <w:tr w:rsidR="007E6BC7" w:rsidRPr="00062997" w14:paraId="69BF48A5" w14:textId="77777777" w:rsidTr="00091ECC">
        <w:tc>
          <w:tcPr>
            <w:tcW w:w="3828" w:type="dxa"/>
            <w:tcBorders>
              <w:top w:val="nil"/>
              <w:left w:val="nil"/>
              <w:bottom w:val="nil"/>
              <w:right w:val="nil"/>
            </w:tcBorders>
          </w:tcPr>
          <w:p w14:paraId="2E26E2E6" w14:textId="77777777" w:rsidR="007E6BC7" w:rsidRPr="00062997" w:rsidRDefault="007E6BC7" w:rsidP="00091ECC">
            <w:pPr>
              <w:spacing w:line="252" w:lineRule="auto"/>
            </w:pPr>
            <w:r w:rsidRPr="00062997">
              <w:t>Komisijas priekšsēdētājas vietniece</w:t>
            </w:r>
          </w:p>
        </w:tc>
        <w:tc>
          <w:tcPr>
            <w:tcW w:w="2329" w:type="dxa"/>
            <w:tcBorders>
              <w:top w:val="nil"/>
              <w:left w:val="nil"/>
              <w:bottom w:val="single" w:sz="4" w:space="0" w:color="auto"/>
              <w:right w:val="nil"/>
            </w:tcBorders>
            <w:hideMark/>
          </w:tcPr>
          <w:p w14:paraId="24DB524B" w14:textId="77777777" w:rsidR="007E6BC7" w:rsidRPr="00062997" w:rsidRDefault="007E6BC7" w:rsidP="00091ECC">
            <w:pPr>
              <w:spacing w:line="252" w:lineRule="auto"/>
            </w:pPr>
            <w:r w:rsidRPr="00062997">
              <w:t xml:space="preserve">Sintija </w:t>
            </w:r>
            <w:proofErr w:type="spellStart"/>
            <w:r w:rsidRPr="00062997">
              <w:t>Teivāne</w:t>
            </w:r>
            <w:proofErr w:type="spellEnd"/>
          </w:p>
        </w:tc>
        <w:tc>
          <w:tcPr>
            <w:tcW w:w="244" w:type="dxa"/>
            <w:tcBorders>
              <w:top w:val="nil"/>
              <w:left w:val="nil"/>
              <w:bottom w:val="nil"/>
              <w:right w:val="nil"/>
            </w:tcBorders>
          </w:tcPr>
          <w:p w14:paraId="0CF0DEB1" w14:textId="77777777" w:rsidR="007E6BC7" w:rsidRPr="00062997" w:rsidRDefault="007E6BC7" w:rsidP="00091ECC">
            <w:pPr>
              <w:spacing w:line="252" w:lineRule="auto"/>
            </w:pPr>
          </w:p>
        </w:tc>
        <w:tc>
          <w:tcPr>
            <w:tcW w:w="2127" w:type="dxa"/>
            <w:tcBorders>
              <w:top w:val="nil"/>
              <w:left w:val="nil"/>
              <w:bottom w:val="single" w:sz="4" w:space="0" w:color="auto"/>
              <w:right w:val="nil"/>
            </w:tcBorders>
          </w:tcPr>
          <w:p w14:paraId="0F9BDECE" w14:textId="77777777" w:rsidR="007E6BC7" w:rsidRPr="00062997" w:rsidRDefault="007E6BC7" w:rsidP="00091ECC">
            <w:pPr>
              <w:spacing w:line="252" w:lineRule="auto"/>
            </w:pPr>
          </w:p>
        </w:tc>
      </w:tr>
      <w:tr w:rsidR="007E6BC7" w:rsidRPr="00062997" w14:paraId="6E32D0AB" w14:textId="77777777" w:rsidTr="00091ECC">
        <w:tc>
          <w:tcPr>
            <w:tcW w:w="3828" w:type="dxa"/>
            <w:tcBorders>
              <w:top w:val="nil"/>
              <w:left w:val="nil"/>
              <w:bottom w:val="nil"/>
              <w:right w:val="nil"/>
            </w:tcBorders>
          </w:tcPr>
          <w:p w14:paraId="6A52CA8A" w14:textId="77777777" w:rsidR="007E6BC7" w:rsidRPr="00062997" w:rsidRDefault="007E6BC7" w:rsidP="00091ECC">
            <w:pPr>
              <w:spacing w:line="252" w:lineRule="auto"/>
            </w:pPr>
          </w:p>
        </w:tc>
        <w:tc>
          <w:tcPr>
            <w:tcW w:w="2329" w:type="dxa"/>
            <w:tcBorders>
              <w:top w:val="single" w:sz="4" w:space="0" w:color="auto"/>
              <w:left w:val="nil"/>
              <w:bottom w:val="nil"/>
              <w:right w:val="nil"/>
            </w:tcBorders>
            <w:hideMark/>
          </w:tcPr>
          <w:p w14:paraId="0530FFDB" w14:textId="77777777" w:rsidR="007E6BC7" w:rsidRPr="00062997" w:rsidRDefault="007E6BC7" w:rsidP="00091ECC">
            <w:pPr>
              <w:spacing w:line="252" w:lineRule="auto"/>
              <w:jc w:val="center"/>
              <w:rPr>
                <w:sz w:val="20"/>
                <w:szCs w:val="20"/>
              </w:rPr>
            </w:pPr>
            <w:r w:rsidRPr="00062997">
              <w:rPr>
                <w:sz w:val="20"/>
                <w:szCs w:val="20"/>
              </w:rPr>
              <w:t>(vārds, uzvārds)</w:t>
            </w:r>
          </w:p>
        </w:tc>
        <w:tc>
          <w:tcPr>
            <w:tcW w:w="244" w:type="dxa"/>
            <w:tcBorders>
              <w:top w:val="nil"/>
              <w:left w:val="nil"/>
              <w:bottom w:val="nil"/>
              <w:right w:val="nil"/>
            </w:tcBorders>
          </w:tcPr>
          <w:p w14:paraId="43D4215E" w14:textId="77777777" w:rsidR="007E6BC7" w:rsidRPr="00062997" w:rsidRDefault="007E6BC7" w:rsidP="00091ECC">
            <w:pPr>
              <w:spacing w:line="252" w:lineRule="auto"/>
              <w:rPr>
                <w:sz w:val="20"/>
                <w:szCs w:val="20"/>
              </w:rPr>
            </w:pPr>
          </w:p>
        </w:tc>
        <w:tc>
          <w:tcPr>
            <w:tcW w:w="2127" w:type="dxa"/>
            <w:tcBorders>
              <w:top w:val="single" w:sz="4" w:space="0" w:color="auto"/>
              <w:left w:val="nil"/>
              <w:bottom w:val="nil"/>
              <w:right w:val="nil"/>
            </w:tcBorders>
            <w:hideMark/>
          </w:tcPr>
          <w:p w14:paraId="3C10DE74" w14:textId="77777777" w:rsidR="007E6BC7" w:rsidRPr="00062997" w:rsidRDefault="007E6BC7" w:rsidP="00091ECC">
            <w:pPr>
              <w:spacing w:line="252" w:lineRule="auto"/>
              <w:jc w:val="center"/>
              <w:rPr>
                <w:sz w:val="20"/>
                <w:szCs w:val="20"/>
              </w:rPr>
            </w:pPr>
            <w:r w:rsidRPr="00062997">
              <w:rPr>
                <w:sz w:val="20"/>
                <w:szCs w:val="20"/>
              </w:rPr>
              <w:t>(paraksts)</w:t>
            </w:r>
          </w:p>
        </w:tc>
      </w:tr>
      <w:tr w:rsidR="007E6BC7" w:rsidRPr="00062997" w14:paraId="43112EEF" w14:textId="77777777" w:rsidTr="00091ECC">
        <w:tc>
          <w:tcPr>
            <w:tcW w:w="3828" w:type="dxa"/>
            <w:tcBorders>
              <w:top w:val="nil"/>
              <w:left w:val="nil"/>
              <w:bottom w:val="nil"/>
              <w:right w:val="nil"/>
            </w:tcBorders>
            <w:hideMark/>
          </w:tcPr>
          <w:p w14:paraId="2E7C29BB" w14:textId="77777777" w:rsidR="007E6BC7" w:rsidRPr="00062997" w:rsidRDefault="007E6BC7" w:rsidP="00091ECC">
            <w:pPr>
              <w:spacing w:line="252" w:lineRule="auto"/>
            </w:pPr>
            <w:r w:rsidRPr="00062997">
              <w:t>Komisijas loceklis</w:t>
            </w:r>
          </w:p>
        </w:tc>
        <w:tc>
          <w:tcPr>
            <w:tcW w:w="2329" w:type="dxa"/>
            <w:tcBorders>
              <w:top w:val="nil"/>
              <w:left w:val="nil"/>
              <w:bottom w:val="single" w:sz="4" w:space="0" w:color="auto"/>
              <w:right w:val="nil"/>
            </w:tcBorders>
            <w:hideMark/>
          </w:tcPr>
          <w:p w14:paraId="6C59BD47" w14:textId="77777777" w:rsidR="007E6BC7" w:rsidRPr="00062997" w:rsidRDefault="007E6BC7" w:rsidP="00091ECC">
            <w:pPr>
              <w:spacing w:line="252" w:lineRule="auto"/>
            </w:pPr>
            <w:r w:rsidRPr="00062997">
              <w:t xml:space="preserve">Oļegs </w:t>
            </w:r>
            <w:proofErr w:type="spellStart"/>
            <w:r w:rsidRPr="00062997">
              <w:t>Kesks</w:t>
            </w:r>
            <w:proofErr w:type="spellEnd"/>
          </w:p>
        </w:tc>
        <w:tc>
          <w:tcPr>
            <w:tcW w:w="244" w:type="dxa"/>
            <w:tcBorders>
              <w:top w:val="nil"/>
              <w:left w:val="nil"/>
              <w:bottom w:val="nil"/>
              <w:right w:val="nil"/>
            </w:tcBorders>
          </w:tcPr>
          <w:p w14:paraId="49BF3E89" w14:textId="77777777" w:rsidR="007E6BC7" w:rsidRPr="00062997" w:rsidRDefault="007E6BC7" w:rsidP="00091ECC">
            <w:pPr>
              <w:spacing w:line="252" w:lineRule="auto"/>
            </w:pPr>
          </w:p>
        </w:tc>
        <w:tc>
          <w:tcPr>
            <w:tcW w:w="2127" w:type="dxa"/>
            <w:tcBorders>
              <w:top w:val="nil"/>
              <w:left w:val="nil"/>
              <w:bottom w:val="single" w:sz="4" w:space="0" w:color="auto"/>
              <w:right w:val="nil"/>
            </w:tcBorders>
          </w:tcPr>
          <w:p w14:paraId="48CEDD6B" w14:textId="77777777" w:rsidR="007E6BC7" w:rsidRPr="00062997" w:rsidRDefault="007E6BC7" w:rsidP="00091ECC">
            <w:pPr>
              <w:spacing w:line="252" w:lineRule="auto"/>
            </w:pPr>
          </w:p>
        </w:tc>
      </w:tr>
      <w:tr w:rsidR="007E6BC7" w:rsidRPr="00062997" w14:paraId="253C517A" w14:textId="77777777" w:rsidTr="00091ECC">
        <w:tc>
          <w:tcPr>
            <w:tcW w:w="3828" w:type="dxa"/>
            <w:tcBorders>
              <w:top w:val="nil"/>
              <w:left w:val="nil"/>
              <w:bottom w:val="nil"/>
              <w:right w:val="nil"/>
            </w:tcBorders>
          </w:tcPr>
          <w:p w14:paraId="0542513B" w14:textId="77777777" w:rsidR="007E6BC7" w:rsidRPr="00062997" w:rsidRDefault="007E6BC7" w:rsidP="00091ECC">
            <w:pPr>
              <w:spacing w:line="252" w:lineRule="auto"/>
            </w:pPr>
          </w:p>
        </w:tc>
        <w:tc>
          <w:tcPr>
            <w:tcW w:w="2329" w:type="dxa"/>
            <w:tcBorders>
              <w:top w:val="single" w:sz="4" w:space="0" w:color="auto"/>
              <w:left w:val="nil"/>
              <w:bottom w:val="nil"/>
              <w:right w:val="nil"/>
            </w:tcBorders>
            <w:hideMark/>
          </w:tcPr>
          <w:p w14:paraId="5C330612" w14:textId="77777777" w:rsidR="007E6BC7" w:rsidRPr="00062997" w:rsidRDefault="007E6BC7" w:rsidP="00091ECC">
            <w:pPr>
              <w:spacing w:line="252" w:lineRule="auto"/>
              <w:jc w:val="center"/>
              <w:rPr>
                <w:sz w:val="20"/>
                <w:szCs w:val="20"/>
              </w:rPr>
            </w:pPr>
            <w:r w:rsidRPr="00062997">
              <w:rPr>
                <w:sz w:val="20"/>
                <w:szCs w:val="20"/>
              </w:rPr>
              <w:t>(vārds, uzvārds)</w:t>
            </w:r>
          </w:p>
        </w:tc>
        <w:tc>
          <w:tcPr>
            <w:tcW w:w="244" w:type="dxa"/>
            <w:tcBorders>
              <w:top w:val="nil"/>
              <w:left w:val="nil"/>
              <w:bottom w:val="nil"/>
              <w:right w:val="nil"/>
            </w:tcBorders>
          </w:tcPr>
          <w:p w14:paraId="2C7CBEE0" w14:textId="77777777" w:rsidR="007E6BC7" w:rsidRPr="00062997" w:rsidRDefault="007E6BC7" w:rsidP="00091ECC">
            <w:pPr>
              <w:spacing w:line="252" w:lineRule="auto"/>
              <w:jc w:val="center"/>
              <w:rPr>
                <w:sz w:val="20"/>
                <w:szCs w:val="20"/>
              </w:rPr>
            </w:pPr>
          </w:p>
        </w:tc>
        <w:tc>
          <w:tcPr>
            <w:tcW w:w="2127" w:type="dxa"/>
            <w:tcBorders>
              <w:top w:val="single" w:sz="4" w:space="0" w:color="auto"/>
              <w:left w:val="nil"/>
              <w:bottom w:val="nil"/>
              <w:right w:val="nil"/>
            </w:tcBorders>
            <w:hideMark/>
          </w:tcPr>
          <w:p w14:paraId="48B36526" w14:textId="77777777" w:rsidR="007E6BC7" w:rsidRPr="00062997" w:rsidRDefault="007E6BC7" w:rsidP="00091ECC">
            <w:pPr>
              <w:spacing w:line="252" w:lineRule="auto"/>
              <w:jc w:val="center"/>
              <w:rPr>
                <w:sz w:val="20"/>
                <w:szCs w:val="20"/>
              </w:rPr>
            </w:pPr>
            <w:r w:rsidRPr="00062997">
              <w:rPr>
                <w:sz w:val="20"/>
                <w:szCs w:val="20"/>
              </w:rPr>
              <w:t>(paraksts)</w:t>
            </w:r>
          </w:p>
        </w:tc>
      </w:tr>
    </w:tbl>
    <w:p w14:paraId="160E73AA" w14:textId="77777777" w:rsidR="007E6BC7" w:rsidRPr="00062997" w:rsidRDefault="007E6BC7" w:rsidP="007E6BC7">
      <w:pPr>
        <w:suppressAutoHyphens w:val="0"/>
        <w:spacing w:after="160" w:line="259" w:lineRule="auto"/>
      </w:pPr>
    </w:p>
    <w:bookmarkEnd w:id="0"/>
    <w:p w14:paraId="4FB3FE2B" w14:textId="77777777" w:rsidR="00653B56" w:rsidRDefault="00653B56" w:rsidP="007749A5">
      <w:pPr>
        <w:pStyle w:val="Title"/>
        <w:rPr>
          <w:sz w:val="22"/>
          <w:szCs w:val="22"/>
          <w:lang w:val="lv-LV"/>
        </w:rPr>
      </w:pPr>
    </w:p>
    <w:sectPr w:rsidR="00653B56" w:rsidSect="00DD0C5A">
      <w:footerReference w:type="defaul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0ABC" w14:textId="77777777" w:rsidR="00636F61" w:rsidRDefault="00636F61">
      <w:r>
        <w:separator/>
      </w:r>
    </w:p>
  </w:endnote>
  <w:endnote w:type="continuationSeparator" w:id="0">
    <w:p w14:paraId="03B3A026" w14:textId="77777777" w:rsidR="00636F61" w:rsidRDefault="0063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BBDE" w14:textId="77777777" w:rsidR="00493577" w:rsidRDefault="00636F61">
    <w:pPr>
      <w:pStyle w:val="Footer"/>
      <w:jc w:val="right"/>
    </w:pPr>
  </w:p>
  <w:p w14:paraId="159C0639" w14:textId="77777777" w:rsidR="00493577" w:rsidRDefault="0063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3BE54DA0" w14:textId="77777777" w:rsidR="00493577" w:rsidRDefault="00C73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DFC35F" w14:textId="77777777" w:rsidR="00493577" w:rsidRDefault="0063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9260C" w14:textId="77777777" w:rsidR="00636F61" w:rsidRDefault="00636F61">
      <w:r>
        <w:separator/>
      </w:r>
    </w:p>
  </w:footnote>
  <w:footnote w:type="continuationSeparator" w:id="0">
    <w:p w14:paraId="14A7CBDD" w14:textId="77777777" w:rsidR="00636F61" w:rsidRDefault="0063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D0EEEA26"/>
    <w:lvl w:ilvl="0">
      <w:start w:val="1"/>
      <w:numFmt w:val="decimal"/>
      <w:lvlText w:val="%1."/>
      <w:lvlJc w:val="left"/>
      <w:pPr>
        <w:tabs>
          <w:tab w:val="num" w:pos="720"/>
        </w:tabs>
        <w:ind w:left="720" w:hanging="360"/>
      </w:pPr>
      <w:rPr>
        <w:b w:val="0"/>
        <w:i w:val="0"/>
        <w:iCs/>
      </w:rPr>
    </w:lvl>
    <w:lvl w:ilvl="1">
      <w:start w:val="1"/>
      <w:numFmt w:val="decimal"/>
      <w:isLgl/>
      <w:lvlText w:val="%1.%2."/>
      <w:lvlJc w:val="left"/>
      <w:pPr>
        <w:tabs>
          <w:tab w:val="num" w:pos="1755"/>
        </w:tabs>
        <w:ind w:left="1755" w:hanging="495"/>
      </w:pPr>
      <w:rPr>
        <w:b w:val="0"/>
        <w:bCs w:val="0"/>
      </w:rPr>
    </w:lvl>
    <w:lvl w:ilvl="2">
      <w:start w:val="1"/>
      <w:numFmt w:val="decimal"/>
      <w:isLgl/>
      <w:lvlText w:val="%1.%2.%3."/>
      <w:lvlJc w:val="left"/>
      <w:pPr>
        <w:tabs>
          <w:tab w:val="num" w:pos="2880"/>
        </w:tabs>
        <w:ind w:left="28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5040"/>
        </w:tabs>
        <w:ind w:left="5040" w:hanging="1080"/>
      </w:pPr>
    </w:lvl>
    <w:lvl w:ilvl="5">
      <w:start w:val="1"/>
      <w:numFmt w:val="decimal"/>
      <w:isLgl/>
      <w:lvlText w:val="%1.%2.%3.%4.%5.%6."/>
      <w:lvlJc w:val="left"/>
      <w:pPr>
        <w:tabs>
          <w:tab w:val="num" w:pos="5940"/>
        </w:tabs>
        <w:ind w:left="5940" w:hanging="1080"/>
      </w:pPr>
    </w:lvl>
    <w:lvl w:ilvl="6">
      <w:start w:val="1"/>
      <w:numFmt w:val="decimal"/>
      <w:isLgl/>
      <w:lvlText w:val="%1.%2.%3.%4.%5.%6.%7."/>
      <w:lvlJc w:val="left"/>
      <w:pPr>
        <w:tabs>
          <w:tab w:val="num" w:pos="7200"/>
        </w:tabs>
        <w:ind w:left="7200" w:hanging="1440"/>
      </w:pPr>
    </w:lvl>
    <w:lvl w:ilvl="7">
      <w:start w:val="1"/>
      <w:numFmt w:val="decimal"/>
      <w:isLgl/>
      <w:lvlText w:val="%1.%2.%3.%4.%5.%6.%7.%8."/>
      <w:lvlJc w:val="left"/>
      <w:pPr>
        <w:tabs>
          <w:tab w:val="num" w:pos="8100"/>
        </w:tabs>
        <w:ind w:left="8100" w:hanging="1440"/>
      </w:pPr>
    </w:lvl>
    <w:lvl w:ilvl="8">
      <w:start w:val="1"/>
      <w:numFmt w:val="decimal"/>
      <w:isLgl/>
      <w:lvlText w:val="%1.%2.%3.%4.%5.%6.%7.%8.%9."/>
      <w:lvlJc w:val="left"/>
      <w:pPr>
        <w:tabs>
          <w:tab w:val="num" w:pos="9360"/>
        </w:tabs>
        <w:ind w:left="9360" w:hanging="1800"/>
      </w:pPr>
    </w:lvl>
  </w:abstractNum>
  <w:abstractNum w:abstractNumId="1" w15:restartNumberingAfterBreak="0">
    <w:nsid w:val="04B66541"/>
    <w:multiLevelType w:val="hybridMultilevel"/>
    <w:tmpl w:val="76BA2B86"/>
    <w:lvl w:ilvl="0" w:tplc="3CB45A0A">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9815DC7"/>
    <w:multiLevelType w:val="hybridMultilevel"/>
    <w:tmpl w:val="63204C44"/>
    <w:lvl w:ilvl="0" w:tplc="0B0E5A86">
      <w:start w:val="950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154E778D"/>
    <w:multiLevelType w:val="hybridMultilevel"/>
    <w:tmpl w:val="B9E4E45A"/>
    <w:lvl w:ilvl="0" w:tplc="D9006E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258212EC"/>
    <w:multiLevelType w:val="hybridMultilevel"/>
    <w:tmpl w:val="13B0907E"/>
    <w:lvl w:ilvl="0" w:tplc="A56E0E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7F75AB6"/>
    <w:multiLevelType w:val="hybridMultilevel"/>
    <w:tmpl w:val="924C0DF0"/>
    <w:lvl w:ilvl="0" w:tplc="AA10A6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A940E1"/>
    <w:multiLevelType w:val="hybridMultilevel"/>
    <w:tmpl w:val="94E24780"/>
    <w:lvl w:ilvl="0" w:tplc="4B7665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A41CA3"/>
    <w:multiLevelType w:val="hybridMultilevel"/>
    <w:tmpl w:val="8996A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0FCA"/>
    <w:multiLevelType w:val="hybridMultilevel"/>
    <w:tmpl w:val="3A8EB118"/>
    <w:lvl w:ilvl="0" w:tplc="12D6F84C">
      <w:start w:val="2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D8B5A10"/>
    <w:multiLevelType w:val="hybridMultilevel"/>
    <w:tmpl w:val="9DCAF72A"/>
    <w:lvl w:ilvl="0" w:tplc="14AC8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E0C6661"/>
    <w:multiLevelType w:val="hybridMultilevel"/>
    <w:tmpl w:val="74100046"/>
    <w:lvl w:ilvl="0" w:tplc="CB227F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7"/>
  </w:num>
  <w:num w:numId="7">
    <w:abstractNumId w:val="14"/>
  </w:num>
  <w:num w:numId="8">
    <w:abstractNumId w:val="3"/>
  </w:num>
  <w:num w:numId="9">
    <w:abstractNumId w:val="13"/>
  </w:num>
  <w:num w:numId="10">
    <w:abstractNumId w:val="8"/>
  </w:num>
  <w:num w:numId="11">
    <w:abstractNumId w:val="5"/>
  </w:num>
  <w:num w:numId="12">
    <w:abstractNumId w:val="6"/>
  </w:num>
  <w:num w:numId="13">
    <w:abstractNumId w:val="10"/>
  </w:num>
  <w:num w:numId="14">
    <w:abstractNumId w:val="4"/>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47A93"/>
    <w:rsid w:val="0005212B"/>
    <w:rsid w:val="000524AB"/>
    <w:rsid w:val="000578B4"/>
    <w:rsid w:val="0008752E"/>
    <w:rsid w:val="000C3DD6"/>
    <w:rsid w:val="00107001"/>
    <w:rsid w:val="00140E40"/>
    <w:rsid w:val="00147A56"/>
    <w:rsid w:val="00167F0F"/>
    <w:rsid w:val="00170AF4"/>
    <w:rsid w:val="00177C98"/>
    <w:rsid w:val="001812BF"/>
    <w:rsid w:val="001E05C6"/>
    <w:rsid w:val="00201851"/>
    <w:rsid w:val="00216A19"/>
    <w:rsid w:val="00243102"/>
    <w:rsid w:val="00245F07"/>
    <w:rsid w:val="00267D01"/>
    <w:rsid w:val="00270FBE"/>
    <w:rsid w:val="00280B7D"/>
    <w:rsid w:val="00282A4B"/>
    <w:rsid w:val="00283541"/>
    <w:rsid w:val="002E6A98"/>
    <w:rsid w:val="0031180C"/>
    <w:rsid w:val="003422DD"/>
    <w:rsid w:val="003950BD"/>
    <w:rsid w:val="003973DA"/>
    <w:rsid w:val="003C5931"/>
    <w:rsid w:val="003D061E"/>
    <w:rsid w:val="003D0973"/>
    <w:rsid w:val="00427D33"/>
    <w:rsid w:val="00444EE2"/>
    <w:rsid w:val="00457257"/>
    <w:rsid w:val="00461E52"/>
    <w:rsid w:val="00487C44"/>
    <w:rsid w:val="004D5045"/>
    <w:rsid w:val="004F7F1F"/>
    <w:rsid w:val="00522558"/>
    <w:rsid w:val="00524587"/>
    <w:rsid w:val="00527B39"/>
    <w:rsid w:val="00552651"/>
    <w:rsid w:val="005547D8"/>
    <w:rsid w:val="005C7F1F"/>
    <w:rsid w:val="00616897"/>
    <w:rsid w:val="00636F61"/>
    <w:rsid w:val="00653B56"/>
    <w:rsid w:val="006A6A57"/>
    <w:rsid w:val="007072E8"/>
    <w:rsid w:val="007749A5"/>
    <w:rsid w:val="00775A80"/>
    <w:rsid w:val="00786D43"/>
    <w:rsid w:val="00795A64"/>
    <w:rsid w:val="007A2828"/>
    <w:rsid w:val="007D088C"/>
    <w:rsid w:val="007D0BDB"/>
    <w:rsid w:val="007D18BD"/>
    <w:rsid w:val="007E6BC7"/>
    <w:rsid w:val="007F102A"/>
    <w:rsid w:val="007F4078"/>
    <w:rsid w:val="00810778"/>
    <w:rsid w:val="00826EE0"/>
    <w:rsid w:val="008933BB"/>
    <w:rsid w:val="00926620"/>
    <w:rsid w:val="00952C82"/>
    <w:rsid w:val="00A20AD0"/>
    <w:rsid w:val="00A55F42"/>
    <w:rsid w:val="00A62500"/>
    <w:rsid w:val="00A80D56"/>
    <w:rsid w:val="00AB4402"/>
    <w:rsid w:val="00AE7C39"/>
    <w:rsid w:val="00AF60FF"/>
    <w:rsid w:val="00B036AE"/>
    <w:rsid w:val="00B13198"/>
    <w:rsid w:val="00B165A3"/>
    <w:rsid w:val="00B41024"/>
    <w:rsid w:val="00B6411D"/>
    <w:rsid w:val="00B65519"/>
    <w:rsid w:val="00B9301D"/>
    <w:rsid w:val="00B95EEE"/>
    <w:rsid w:val="00BC7F24"/>
    <w:rsid w:val="00BD71EA"/>
    <w:rsid w:val="00BF6A9B"/>
    <w:rsid w:val="00C06E67"/>
    <w:rsid w:val="00C36589"/>
    <w:rsid w:val="00C45A8B"/>
    <w:rsid w:val="00C64AA0"/>
    <w:rsid w:val="00C7362B"/>
    <w:rsid w:val="00C7415E"/>
    <w:rsid w:val="00C74490"/>
    <w:rsid w:val="00C82327"/>
    <w:rsid w:val="00C97539"/>
    <w:rsid w:val="00CA5913"/>
    <w:rsid w:val="00CD7FAA"/>
    <w:rsid w:val="00CE43F9"/>
    <w:rsid w:val="00D04703"/>
    <w:rsid w:val="00D2628C"/>
    <w:rsid w:val="00D3082D"/>
    <w:rsid w:val="00D55455"/>
    <w:rsid w:val="00D643E6"/>
    <w:rsid w:val="00D664E7"/>
    <w:rsid w:val="00D74EB6"/>
    <w:rsid w:val="00DB27AA"/>
    <w:rsid w:val="00DB4203"/>
    <w:rsid w:val="00DD0C5A"/>
    <w:rsid w:val="00E33E4E"/>
    <w:rsid w:val="00E66D73"/>
    <w:rsid w:val="00E879D0"/>
    <w:rsid w:val="00EE0864"/>
    <w:rsid w:val="00EF3B7D"/>
    <w:rsid w:val="00F17420"/>
    <w:rsid w:val="00F47683"/>
    <w:rsid w:val="00F67A92"/>
    <w:rsid w:val="00FC2B12"/>
    <w:rsid w:val="00FD376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A76561F"/>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basedOn w:val="DefaultParagraphFont"/>
    <w:unhideWhenUsed/>
    <w:rsid w:val="00E879D0"/>
    <w:rPr>
      <w:color w:val="0000FF"/>
      <w:u w:val="single"/>
    </w:rPr>
  </w:style>
  <w:style w:type="paragraph" w:styleId="List">
    <w:name w:val="List"/>
    <w:basedOn w:val="Normal"/>
    <w:unhideWhenUsed/>
    <w:rsid w:val="00E879D0"/>
    <w:pPr>
      <w:ind w:left="283" w:hanging="283"/>
    </w:pPr>
  </w:style>
  <w:style w:type="paragraph" w:styleId="Subtitle">
    <w:name w:val="Subtitle"/>
    <w:basedOn w:val="Normal"/>
    <w:link w:val="SubtitleChar"/>
    <w:qFormat/>
    <w:rsid w:val="00E879D0"/>
    <w:pPr>
      <w:suppressAutoHyphens w:val="0"/>
      <w:jc w:val="center"/>
    </w:pPr>
    <w:rPr>
      <w:b/>
      <w:sz w:val="28"/>
      <w:szCs w:val="20"/>
      <w:lang w:val="fr-BE" w:eastAsia="en-US"/>
    </w:rPr>
  </w:style>
  <w:style w:type="character" w:customStyle="1" w:styleId="SubtitleChar">
    <w:name w:val="Subtitle Char"/>
    <w:basedOn w:val="DefaultParagraphFont"/>
    <w:link w:val="Subtitle"/>
    <w:rsid w:val="00E879D0"/>
    <w:rPr>
      <w:rFonts w:ascii="Times New Roman" w:eastAsia="Times New Roman" w:hAnsi="Times New Roman" w:cs="Times New Roman"/>
      <w:b/>
      <w:sz w:val="28"/>
      <w:szCs w:val="20"/>
      <w:lang w:val="fr-BE"/>
    </w:rPr>
  </w:style>
  <w:style w:type="character" w:customStyle="1" w:styleId="CharChar2">
    <w:name w:val="Char Char2"/>
    <w:rsid w:val="00E879D0"/>
    <w:rPr>
      <w:sz w:val="24"/>
      <w:szCs w:val="24"/>
      <w:lang w:val="lv-LV" w:eastAsia="en-US" w:bidi="ar-SA"/>
    </w:rPr>
  </w:style>
  <w:style w:type="character" w:styleId="Emphasis">
    <w:name w:val="Emphasis"/>
    <w:basedOn w:val="DefaultParagraphFont"/>
    <w:qFormat/>
    <w:rsid w:val="00E879D0"/>
    <w:rPr>
      <w:i/>
      <w:iCs/>
    </w:rPr>
  </w:style>
  <w:style w:type="paragraph" w:styleId="BodyText3">
    <w:name w:val="Body Text 3"/>
    <w:basedOn w:val="Normal"/>
    <w:link w:val="BodyText3Char"/>
    <w:rsid w:val="00527B39"/>
    <w:pPr>
      <w:spacing w:after="120"/>
    </w:pPr>
    <w:rPr>
      <w:sz w:val="16"/>
      <w:szCs w:val="16"/>
    </w:rPr>
  </w:style>
  <w:style w:type="character" w:customStyle="1" w:styleId="BodyText3Char">
    <w:name w:val="Body Text 3 Char"/>
    <w:basedOn w:val="DefaultParagraphFont"/>
    <w:link w:val="BodyText3"/>
    <w:rsid w:val="00527B39"/>
    <w:rPr>
      <w:rFonts w:ascii="Times New Roman" w:eastAsia="Times New Roman" w:hAnsi="Times New Roman" w:cs="Times New Roman"/>
      <w:sz w:val="16"/>
      <w:szCs w:val="16"/>
      <w:lang w:eastAsia="ar-SA"/>
    </w:rPr>
  </w:style>
  <w:style w:type="paragraph" w:customStyle="1" w:styleId="ListParagraph2">
    <w:name w:val="List Paragraph2"/>
    <w:basedOn w:val="Normal"/>
    <w:rsid w:val="00527B39"/>
    <w:pPr>
      <w:suppressAutoHyphens w:val="0"/>
      <w:spacing w:after="200" w:line="276" w:lineRule="auto"/>
      <w:ind w:left="720"/>
    </w:pPr>
    <w:rPr>
      <w:rFonts w:ascii="Calibri" w:eastAsia="Calibri" w:hAnsi="Calibri" w:cs="Calibri"/>
      <w:sz w:val="22"/>
      <w:szCs w:val="22"/>
      <w:lang w:eastAsia="en-US"/>
    </w:rPr>
  </w:style>
  <w:style w:type="paragraph" w:customStyle="1" w:styleId="tvhtmlmktable1">
    <w:name w:val="tv_html mk_table 1"/>
    <w:basedOn w:val="Normal"/>
    <w:rsid w:val="00527B39"/>
    <w:pPr>
      <w:suppressAutoHyphens w:val="0"/>
      <w:spacing w:line="360" w:lineRule="auto"/>
      <w:ind w:firstLine="300"/>
    </w:pPr>
    <w:rPr>
      <w:rFonts w:eastAsia="SimSun"/>
      <w:color w:val="414142"/>
      <w:sz w:val="20"/>
      <w:szCs w:val="20"/>
      <w:lang w:eastAsia="zh-CN"/>
    </w:rPr>
  </w:style>
  <w:style w:type="paragraph" w:styleId="BalloonText">
    <w:name w:val="Balloon Text"/>
    <w:basedOn w:val="Normal"/>
    <w:link w:val="BalloonTextChar"/>
    <w:uiPriority w:val="99"/>
    <w:semiHidden/>
    <w:unhideWhenUsed/>
    <w:rsid w:val="00CD7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AA"/>
    <w:rPr>
      <w:rFonts w:ascii="Segoe UI" w:eastAsia="Times New Roman" w:hAnsi="Segoe UI" w:cs="Segoe UI"/>
      <w:sz w:val="18"/>
      <w:szCs w:val="18"/>
      <w:lang w:eastAsia="ar-SA"/>
    </w:rPr>
  </w:style>
  <w:style w:type="character" w:customStyle="1" w:styleId="ListParagraphChar">
    <w:name w:val="List Paragraph Char"/>
    <w:aliases w:val="Saistīto dokumentu saraksts Char,Syle 1 Char"/>
    <w:link w:val="ListParagraph"/>
    <w:qFormat/>
    <w:locked/>
    <w:rsid w:val="00FD376F"/>
    <w:rPr>
      <w:rFonts w:ascii="Times New Roman" w:eastAsia="Times New Roman" w:hAnsi="Times New Roman" w:cs="Times New Roman"/>
      <w:sz w:val="24"/>
      <w:szCs w:val="24"/>
      <w:lang w:eastAsia="ar-SA"/>
    </w:rPr>
  </w:style>
  <w:style w:type="paragraph" w:styleId="Footer">
    <w:name w:val="footer"/>
    <w:aliases w:val=" Rakstz. Rakstz. Rakstz. Rakstz. Rakstz. Rakstz., Rakstz. Rakstz. Rakstz. Rakstz. Rakstz. Rakstz. Rakstz. Rakstz. Rak Rakstz.  Rakstz."/>
    <w:basedOn w:val="Normal"/>
    <w:link w:val="FooterChar"/>
    <w:uiPriority w:val="99"/>
    <w:rsid w:val="00C7362B"/>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C736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55567" TargetMode="External"/><Relationship Id="rId4" Type="http://schemas.openxmlformats.org/officeDocument/2006/relationships/settings" Target="settings.xml"/><Relationship Id="rId9" Type="http://schemas.openxmlformats.org/officeDocument/2006/relationships/hyperlink" Target="mailto:dome@vilak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9581-51DF-4BD0-B2F0-38A57B17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8845</Words>
  <Characters>5043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106</cp:revision>
  <cp:lastPrinted>2018-08-27T10:35:00Z</cp:lastPrinted>
  <dcterms:created xsi:type="dcterms:W3CDTF">2017-07-30T17:22:00Z</dcterms:created>
  <dcterms:modified xsi:type="dcterms:W3CDTF">2019-04-10T06:19:00Z</dcterms:modified>
</cp:coreProperties>
</file>